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7FA6" w14:textId="31EFF9B0" w:rsidR="00E520ED" w:rsidRDefault="005C5F6B" w:rsidP="00C35D93">
      <w:pPr>
        <w:pStyle w:val="NoSpacing"/>
        <w:spacing w:line="360" w:lineRule="auto"/>
        <w:jc w:val="center"/>
        <w:rPr>
          <w:b/>
          <w:bCs/>
          <w:sz w:val="28"/>
          <w:szCs w:val="28"/>
        </w:rPr>
      </w:pPr>
      <w:r>
        <w:rPr>
          <w:b/>
          <w:bCs/>
          <w:sz w:val="28"/>
          <w:szCs w:val="28"/>
        </w:rPr>
        <w:t>Marriage in Augustine and Aquinas</w:t>
      </w:r>
    </w:p>
    <w:p w14:paraId="1A1CF7BF" w14:textId="612723DE" w:rsidR="008F2DA5" w:rsidRPr="008F2DA5" w:rsidRDefault="008F2DA5" w:rsidP="008F2DA5">
      <w:pPr>
        <w:pStyle w:val="NoSpacing"/>
        <w:jc w:val="center"/>
      </w:pPr>
      <w:r w:rsidRPr="008F2DA5">
        <w:t>Rev Fr Bonaventure Agbali, OP</w:t>
      </w:r>
    </w:p>
    <w:p w14:paraId="1EE2B732" w14:textId="622A3729" w:rsidR="008F2DA5" w:rsidRPr="008F2DA5" w:rsidRDefault="008F2DA5" w:rsidP="008F2DA5">
      <w:pPr>
        <w:pStyle w:val="NoSpacing"/>
        <w:jc w:val="center"/>
      </w:pPr>
      <w:r w:rsidRPr="008F2DA5">
        <w:t>Dominican University Ibadan</w:t>
      </w:r>
    </w:p>
    <w:p w14:paraId="52E2744A" w14:textId="77777777" w:rsidR="0038296D" w:rsidRPr="008F2DA5" w:rsidRDefault="0038296D" w:rsidP="0038296D">
      <w:pPr>
        <w:pStyle w:val="NoSpacing"/>
        <w:spacing w:line="360" w:lineRule="auto"/>
        <w:jc w:val="both"/>
        <w:rPr>
          <w:lang w:val="it-IT"/>
        </w:rPr>
      </w:pPr>
    </w:p>
    <w:p w14:paraId="2574C588" w14:textId="40134C39" w:rsidR="00E520ED" w:rsidRDefault="00E520ED" w:rsidP="008F2DA5">
      <w:pPr>
        <w:pStyle w:val="NoSpacing"/>
        <w:spacing w:line="360" w:lineRule="auto"/>
        <w:jc w:val="center"/>
        <w:rPr>
          <w:b/>
          <w:bCs/>
        </w:rPr>
      </w:pPr>
      <w:r w:rsidRPr="0038296D">
        <w:rPr>
          <w:b/>
          <w:bCs/>
        </w:rPr>
        <w:t>Augustine</w:t>
      </w:r>
    </w:p>
    <w:p w14:paraId="60B9EFC3" w14:textId="2A127D01" w:rsidR="008F2DA5" w:rsidRPr="0038296D" w:rsidRDefault="008F2DA5" w:rsidP="008F2DA5">
      <w:pPr>
        <w:pStyle w:val="NoSpacing"/>
        <w:numPr>
          <w:ilvl w:val="0"/>
          <w:numId w:val="1"/>
        </w:numPr>
        <w:spacing w:line="360" w:lineRule="auto"/>
        <w:rPr>
          <w:b/>
          <w:bCs/>
        </w:rPr>
      </w:pPr>
      <w:r>
        <w:rPr>
          <w:b/>
          <w:bCs/>
        </w:rPr>
        <w:t>Introduction</w:t>
      </w:r>
    </w:p>
    <w:p w14:paraId="4D5E8FCA" w14:textId="616C2502" w:rsidR="008F2DA5" w:rsidRDefault="00E520ED" w:rsidP="0038296D">
      <w:pPr>
        <w:pStyle w:val="NoSpacing"/>
        <w:spacing w:line="360" w:lineRule="auto"/>
        <w:ind w:firstLine="720"/>
        <w:jc w:val="both"/>
      </w:pPr>
      <w:r w:rsidRPr="00E520ED">
        <w:t xml:space="preserve">Due to the depth and volume of his writings, Augustine stands out among the Church Fathers on the issues of marriage and sexuality. He addresses both issues largely in three works: </w:t>
      </w:r>
      <w:r w:rsidRPr="00E520ED">
        <w:rPr>
          <w:i/>
          <w:iCs/>
        </w:rPr>
        <w:t xml:space="preserve">De bono </w:t>
      </w:r>
      <w:proofErr w:type="spellStart"/>
      <w:r w:rsidRPr="00E520ED">
        <w:rPr>
          <w:i/>
          <w:iCs/>
        </w:rPr>
        <w:t>coniugali</w:t>
      </w:r>
      <w:proofErr w:type="spellEnd"/>
      <w:r w:rsidRPr="00E520ED">
        <w:t xml:space="preserve"> (401),</w:t>
      </w:r>
      <w:r w:rsidRPr="00E520ED">
        <w:rPr>
          <w:vertAlign w:val="superscript"/>
        </w:rPr>
        <w:footnoteReference w:id="1"/>
      </w:r>
      <w:r w:rsidRPr="00E520ED">
        <w:t xml:space="preserve"> </w:t>
      </w:r>
      <w:r w:rsidRPr="00E520ED">
        <w:rPr>
          <w:i/>
          <w:iCs/>
        </w:rPr>
        <w:t>De Genesi ad litteram</w:t>
      </w:r>
      <w:r w:rsidRPr="00E520ED">
        <w:t xml:space="preserve"> (401-415) and </w:t>
      </w:r>
      <w:bookmarkStart w:id="1" w:name="_Hlk69456486"/>
      <w:r w:rsidRPr="00E520ED">
        <w:rPr>
          <w:i/>
          <w:iCs/>
        </w:rPr>
        <w:t xml:space="preserve">De </w:t>
      </w:r>
      <w:proofErr w:type="spellStart"/>
      <w:r w:rsidRPr="00E520ED">
        <w:rPr>
          <w:i/>
          <w:iCs/>
        </w:rPr>
        <w:t>nuptiis</w:t>
      </w:r>
      <w:proofErr w:type="spellEnd"/>
      <w:r w:rsidRPr="00E520ED">
        <w:rPr>
          <w:i/>
          <w:iCs/>
        </w:rPr>
        <w:t xml:space="preserve"> et </w:t>
      </w:r>
      <w:proofErr w:type="spellStart"/>
      <w:r w:rsidRPr="00E520ED">
        <w:rPr>
          <w:i/>
          <w:iCs/>
        </w:rPr>
        <w:t>concupiscentia</w:t>
      </w:r>
      <w:proofErr w:type="spellEnd"/>
      <w:r w:rsidRPr="00E520ED">
        <w:t xml:space="preserve"> </w:t>
      </w:r>
      <w:bookmarkEnd w:id="1"/>
      <w:r w:rsidRPr="00E520ED">
        <w:t>(419-420). From these works, we shall examine his thoughts under three key aspects: the goods of marriage, marital sexuality</w:t>
      </w:r>
      <w:r w:rsidR="006B547A">
        <w:t>,</w:t>
      </w:r>
      <w:r w:rsidRPr="00E520ED">
        <w:t xml:space="preserve"> and marital friendship. </w:t>
      </w:r>
      <w:r w:rsidR="008F2DA5">
        <w:t xml:space="preserve">Augustine’s </w:t>
      </w:r>
      <w:r w:rsidR="008F2DA5" w:rsidRPr="007B20D9">
        <w:rPr>
          <w:i/>
          <w:iCs/>
        </w:rPr>
        <w:t xml:space="preserve">De bono </w:t>
      </w:r>
      <w:proofErr w:type="spellStart"/>
      <w:r w:rsidR="008F2DA5" w:rsidRPr="007B20D9">
        <w:rPr>
          <w:i/>
          <w:iCs/>
        </w:rPr>
        <w:t>con</w:t>
      </w:r>
      <w:r w:rsidR="008F2DA5">
        <w:rPr>
          <w:i/>
          <w:iCs/>
        </w:rPr>
        <w:t>iu</w:t>
      </w:r>
      <w:r w:rsidR="008F2DA5" w:rsidRPr="007B20D9">
        <w:rPr>
          <w:i/>
          <w:iCs/>
        </w:rPr>
        <w:t>gal</w:t>
      </w:r>
      <w:r w:rsidR="008F2DA5">
        <w:rPr>
          <w:i/>
          <w:iCs/>
        </w:rPr>
        <w:t>i</w:t>
      </w:r>
      <w:proofErr w:type="spellEnd"/>
      <w:r w:rsidR="008F2DA5">
        <w:t xml:space="preserve"> is a polemic writing against the Manicheans who considered marriage and procreation as evil, and against the </w:t>
      </w:r>
      <w:proofErr w:type="spellStart"/>
      <w:r w:rsidR="008F2DA5">
        <w:t>Jovinians</w:t>
      </w:r>
      <w:proofErr w:type="spellEnd"/>
      <w:r w:rsidR="008F2DA5">
        <w:t xml:space="preserve"> who accused Christians of Manicheanism because they promoted virginity and celibacy. It was written together with another work </w:t>
      </w:r>
      <w:r w:rsidR="008F2DA5" w:rsidRPr="007B20D9">
        <w:rPr>
          <w:i/>
          <w:iCs/>
        </w:rPr>
        <w:t xml:space="preserve">De </w:t>
      </w:r>
      <w:proofErr w:type="spellStart"/>
      <w:r w:rsidR="008F2DA5" w:rsidRPr="007B20D9">
        <w:rPr>
          <w:i/>
          <w:iCs/>
        </w:rPr>
        <w:t>santa</w:t>
      </w:r>
      <w:proofErr w:type="spellEnd"/>
      <w:r w:rsidR="008F2DA5" w:rsidRPr="007B20D9">
        <w:rPr>
          <w:i/>
          <w:iCs/>
        </w:rPr>
        <w:t xml:space="preserve"> </w:t>
      </w:r>
      <w:proofErr w:type="spellStart"/>
      <w:r w:rsidR="008F2DA5" w:rsidRPr="007B20D9">
        <w:rPr>
          <w:i/>
          <w:iCs/>
        </w:rPr>
        <w:t>virginate</w:t>
      </w:r>
      <w:proofErr w:type="spellEnd"/>
      <w:r w:rsidR="008F2DA5">
        <w:t xml:space="preserve"> and they are complementary in their teachings. </w:t>
      </w:r>
    </w:p>
    <w:p w14:paraId="346FF4D8" w14:textId="77777777" w:rsidR="008F2DA5" w:rsidRDefault="008F2DA5" w:rsidP="0038296D">
      <w:pPr>
        <w:pStyle w:val="NoSpacing"/>
        <w:spacing w:line="360" w:lineRule="auto"/>
        <w:ind w:firstLine="720"/>
        <w:jc w:val="both"/>
      </w:pPr>
    </w:p>
    <w:p w14:paraId="1F0B7350" w14:textId="1EBBAACC" w:rsidR="008F2DA5" w:rsidRPr="008F2DA5" w:rsidRDefault="008F2DA5" w:rsidP="008F2DA5">
      <w:pPr>
        <w:pStyle w:val="NoSpacing"/>
        <w:numPr>
          <w:ilvl w:val="0"/>
          <w:numId w:val="1"/>
        </w:numPr>
        <w:spacing w:line="360" w:lineRule="auto"/>
        <w:jc w:val="both"/>
        <w:rPr>
          <w:b/>
          <w:bCs/>
        </w:rPr>
      </w:pPr>
      <w:r w:rsidRPr="008F2DA5">
        <w:rPr>
          <w:b/>
          <w:bCs/>
        </w:rPr>
        <w:t>The Threefold Goods of Marriage</w:t>
      </w:r>
    </w:p>
    <w:p w14:paraId="0BCAB386" w14:textId="225260F6" w:rsidR="00E520ED" w:rsidRPr="00E520ED" w:rsidRDefault="00E520ED" w:rsidP="008F2DA5">
      <w:pPr>
        <w:pStyle w:val="NoSpacing"/>
        <w:spacing w:line="360" w:lineRule="auto"/>
        <w:ind w:firstLine="567"/>
        <w:jc w:val="both"/>
      </w:pPr>
      <w:r w:rsidRPr="00E520ED">
        <w:t xml:space="preserve">In </w:t>
      </w:r>
      <w:r w:rsidRPr="00E520ED">
        <w:rPr>
          <w:i/>
          <w:iCs/>
        </w:rPr>
        <w:t>De Genesi ad litteram</w:t>
      </w:r>
      <w:r w:rsidRPr="00E520ED">
        <w:t>, Augustine presents the threefold good of marriage (</w:t>
      </w:r>
      <w:r w:rsidRPr="00E520ED">
        <w:rPr>
          <w:i/>
          <w:iCs/>
        </w:rPr>
        <w:t>matrimonii triplex bonum</w:t>
      </w:r>
      <w:r w:rsidRPr="00E520ED">
        <w:t>) as:</w:t>
      </w:r>
    </w:p>
    <w:p w14:paraId="7A55C93C" w14:textId="7CF37B48" w:rsidR="00E520ED" w:rsidRDefault="00E520ED" w:rsidP="0038296D">
      <w:pPr>
        <w:pStyle w:val="NoSpacing"/>
        <w:ind w:left="567"/>
        <w:jc w:val="both"/>
        <w:rPr>
          <w:sz w:val="22"/>
          <w:szCs w:val="22"/>
        </w:rPr>
      </w:pPr>
      <w:r w:rsidRPr="0038296D">
        <w:rPr>
          <w:sz w:val="22"/>
          <w:szCs w:val="22"/>
        </w:rPr>
        <w:t xml:space="preserve">Fidelity, offspring, and the sacrament. For fidelity, it is observed, that there should not be intercourse with another outside the bond of marriage; for offspring, that it should be lovingly welcomed, kindly nourished, and religiously brought up; </w:t>
      </w:r>
      <w:bookmarkStart w:id="2" w:name="_Hlk69455726"/>
      <w:r w:rsidRPr="0038296D">
        <w:rPr>
          <w:sz w:val="22"/>
          <w:szCs w:val="22"/>
        </w:rPr>
        <w:t xml:space="preserve">for sacrament, </w:t>
      </w:r>
      <w:bookmarkStart w:id="3" w:name="_Hlk69732311"/>
      <w:r w:rsidRPr="0038296D">
        <w:rPr>
          <w:sz w:val="22"/>
          <w:szCs w:val="22"/>
        </w:rPr>
        <w:t>that marriage should not be severed, and that the divorced man or woman should not be joined to another, not even for the sake of offspring</w:t>
      </w:r>
      <w:bookmarkEnd w:id="2"/>
      <w:bookmarkEnd w:id="3"/>
      <w:r w:rsidRPr="0038296D">
        <w:rPr>
          <w:sz w:val="22"/>
          <w:szCs w:val="22"/>
        </w:rPr>
        <w:t>.</w:t>
      </w:r>
      <w:r w:rsidRPr="0038296D">
        <w:rPr>
          <w:sz w:val="22"/>
          <w:szCs w:val="22"/>
          <w:vertAlign w:val="superscript"/>
        </w:rPr>
        <w:footnoteReference w:id="2"/>
      </w:r>
    </w:p>
    <w:p w14:paraId="23CD74B7" w14:textId="77777777" w:rsidR="0038296D" w:rsidRPr="001D4323" w:rsidRDefault="0038296D" w:rsidP="0038296D">
      <w:pPr>
        <w:pStyle w:val="NoSpacing"/>
        <w:ind w:left="567"/>
        <w:jc w:val="both"/>
        <w:rPr>
          <w:sz w:val="22"/>
          <w:szCs w:val="22"/>
        </w:rPr>
      </w:pPr>
    </w:p>
    <w:p w14:paraId="5A1EAE4A" w14:textId="27E44A4E" w:rsidR="008F2DA5" w:rsidRDefault="00E520ED" w:rsidP="0038296D">
      <w:pPr>
        <w:pStyle w:val="NoSpacing"/>
        <w:spacing w:line="360" w:lineRule="auto"/>
        <w:jc w:val="both"/>
      </w:pPr>
      <w:r w:rsidRPr="001D4323">
        <w:t xml:space="preserve">Augustine upholds the goodness of marriage: in the exclusivity of its bond rooted in the mutual fidelity of the </w:t>
      </w:r>
      <w:r w:rsidR="008F2DA5">
        <w:t>couple</w:t>
      </w:r>
      <w:r w:rsidRPr="001D4323">
        <w:t xml:space="preserve"> (</w:t>
      </w:r>
      <w:r w:rsidRPr="001D4323">
        <w:rPr>
          <w:i/>
          <w:iCs/>
        </w:rPr>
        <w:t>bonum</w:t>
      </w:r>
      <w:r w:rsidRPr="001D4323">
        <w:t xml:space="preserve"> </w:t>
      </w:r>
      <w:r w:rsidRPr="001D4323">
        <w:rPr>
          <w:i/>
          <w:iCs/>
        </w:rPr>
        <w:t>fides</w:t>
      </w:r>
      <w:r w:rsidRPr="001D4323">
        <w:t>), in its procreative meaning rooted in the bearing and nurturing of offspring (</w:t>
      </w:r>
      <w:r w:rsidRPr="001D4323">
        <w:rPr>
          <w:i/>
          <w:iCs/>
        </w:rPr>
        <w:t>bonum</w:t>
      </w:r>
      <w:r w:rsidRPr="001D4323">
        <w:t xml:space="preserve"> </w:t>
      </w:r>
      <w:r w:rsidRPr="001D4323">
        <w:rPr>
          <w:i/>
          <w:iCs/>
        </w:rPr>
        <w:t>proles</w:t>
      </w:r>
      <w:r w:rsidRPr="001D4323">
        <w:t>), and in its sanctity and permanence rooted in its indissolubility (</w:t>
      </w:r>
      <w:r w:rsidRPr="001D4323">
        <w:rPr>
          <w:i/>
          <w:iCs/>
        </w:rPr>
        <w:t>bonum</w:t>
      </w:r>
      <w:r w:rsidRPr="001D4323">
        <w:t xml:space="preserve"> </w:t>
      </w:r>
      <w:r w:rsidRPr="001D4323">
        <w:rPr>
          <w:i/>
          <w:iCs/>
        </w:rPr>
        <w:t>sacramentum</w:t>
      </w:r>
      <w:r w:rsidRPr="001D4323">
        <w:t>).</w:t>
      </w:r>
    </w:p>
    <w:p w14:paraId="41C309BC" w14:textId="77777777" w:rsidR="006B547A" w:rsidRDefault="008F2DA5" w:rsidP="006B547A">
      <w:pPr>
        <w:pStyle w:val="NoSpacing"/>
        <w:spacing w:line="360" w:lineRule="auto"/>
        <w:ind w:firstLine="720"/>
        <w:jc w:val="both"/>
      </w:pPr>
      <w:r>
        <w:t xml:space="preserve">The meaning of </w:t>
      </w:r>
      <w:r w:rsidRPr="008F2DA5">
        <w:rPr>
          <w:i/>
          <w:iCs/>
        </w:rPr>
        <w:t>bonum fides</w:t>
      </w:r>
      <w:r>
        <w:t xml:space="preserve"> as a good</w:t>
      </w:r>
      <w:r w:rsidR="00E520ED" w:rsidRPr="001D4323">
        <w:t xml:space="preserve"> of marriage </w:t>
      </w:r>
      <w:r>
        <w:t>precludes</w:t>
      </w:r>
      <w:r w:rsidR="00E520ED" w:rsidRPr="001D4323">
        <w:t xml:space="preserve"> any form of genital sexual intercourse outside marriage,</w:t>
      </w:r>
      <w:r>
        <w:t xml:space="preserve"> either before or during marriage,</w:t>
      </w:r>
      <w:r w:rsidR="00E520ED" w:rsidRPr="001D4323">
        <w:t xml:space="preserve"> since sexual intercourse outside marriage violates the goods of fidelity.</w:t>
      </w:r>
      <w:r>
        <w:t xml:space="preserve"> The meaning of</w:t>
      </w:r>
      <w:r w:rsidR="00E520ED" w:rsidRPr="001D4323">
        <w:t xml:space="preserve"> </w:t>
      </w:r>
      <w:r w:rsidRPr="008F2DA5">
        <w:rPr>
          <w:i/>
          <w:iCs/>
        </w:rPr>
        <w:t>bonum proles</w:t>
      </w:r>
      <w:r>
        <w:t xml:space="preserve"> includes the openness to accepting children from good and the responsibility of nurturing them to maturity. The two go together; it is not </w:t>
      </w:r>
      <w:r w:rsidR="006B547A">
        <w:t xml:space="preserve">enough to just bear </w:t>
      </w:r>
      <w:proofErr w:type="gramStart"/>
      <w:r w:rsidR="006B547A">
        <w:t>children,</w:t>
      </w:r>
      <w:proofErr w:type="gramEnd"/>
      <w:r w:rsidR="006B547A">
        <w:t xml:space="preserve"> one must always </w:t>
      </w:r>
      <w:r w:rsidR="006B547A">
        <w:lastRenderedPageBreak/>
        <w:t xml:space="preserve">consider what it would cost to nurture them. The meaning of </w:t>
      </w:r>
      <w:r w:rsidR="006B547A" w:rsidRPr="006B547A">
        <w:rPr>
          <w:i/>
          <w:iCs/>
        </w:rPr>
        <w:t>bonum sacramentum</w:t>
      </w:r>
      <w:r w:rsidR="006B547A">
        <w:t xml:space="preserve"> presents marriage as a sacred bond that exists until the death of one of the </w:t>
      </w:r>
      <w:proofErr w:type="gramStart"/>
      <w:r w:rsidR="006B547A">
        <w:t>couple</w:t>
      </w:r>
      <w:proofErr w:type="gramEnd"/>
      <w:r w:rsidR="006B547A">
        <w:t xml:space="preserve">. </w:t>
      </w:r>
    </w:p>
    <w:p w14:paraId="2AA8F654" w14:textId="1E691E7B" w:rsidR="008F2DA5" w:rsidRDefault="006B547A" w:rsidP="006B547A">
      <w:pPr>
        <w:pStyle w:val="NoSpacing"/>
        <w:spacing w:line="360" w:lineRule="auto"/>
        <w:ind w:firstLine="720"/>
        <w:jc w:val="both"/>
      </w:pPr>
      <w:r>
        <w:t>Paul describes the union of the husband and wife in marriage as a mystery (</w:t>
      </w:r>
      <w:proofErr w:type="spellStart"/>
      <w:r w:rsidRPr="0096400B">
        <w:rPr>
          <w:i/>
          <w:iCs/>
        </w:rPr>
        <w:t>mystērion</w:t>
      </w:r>
      <w:proofErr w:type="spellEnd"/>
      <w:r>
        <w:t xml:space="preserve">) in reference to the relationship between Christ and the Church (cf. Eph 5:32). </w:t>
      </w:r>
      <w:r w:rsidRPr="00230CA6">
        <w:t>Augustine’s</w:t>
      </w:r>
      <w:r>
        <w:t xml:space="preserve"> use of </w:t>
      </w:r>
      <w:r w:rsidRPr="00230CA6">
        <w:t xml:space="preserve">the word </w:t>
      </w:r>
      <w:r w:rsidRPr="00230CA6">
        <w:rPr>
          <w:i/>
          <w:iCs/>
        </w:rPr>
        <w:t>sacramentum</w:t>
      </w:r>
      <w:r>
        <w:rPr>
          <w:i/>
          <w:iCs/>
        </w:rPr>
        <w:t xml:space="preserve"> </w:t>
      </w:r>
      <w:r>
        <w:t xml:space="preserve">in this case, which is his Latin translation of the Greek word </w:t>
      </w:r>
      <w:proofErr w:type="spellStart"/>
      <w:r w:rsidRPr="0096400B">
        <w:rPr>
          <w:i/>
          <w:iCs/>
        </w:rPr>
        <w:t>mystērion</w:t>
      </w:r>
      <w:proofErr w:type="spellEnd"/>
      <w:r>
        <w:t xml:space="preserve">, </w:t>
      </w:r>
      <w:r w:rsidRPr="00230CA6">
        <w:t xml:space="preserve">is not exactly </w:t>
      </w:r>
      <w:r>
        <w:t xml:space="preserve">in the same sense </w:t>
      </w:r>
      <w:r w:rsidRPr="00230CA6">
        <w:t xml:space="preserve">as the word “sacrament” in the Church today. </w:t>
      </w:r>
      <w:r>
        <w:t xml:space="preserve">While Augustine uses the word </w:t>
      </w:r>
      <w:r w:rsidRPr="00954BFC">
        <w:rPr>
          <w:i/>
          <w:iCs/>
        </w:rPr>
        <w:t>sacramentum</w:t>
      </w:r>
      <w:r>
        <w:t xml:space="preserve"> to signify the permanence and indissolubility of marriage, the Church uses the word “sacrament” to signify actions or events that serve as signs and instruments of grace and salvation for Christians. In Augustine’s time, the specific sacramentality of marriage had not yet been recognized. The Church’s understanding of the sacramentality of marriage and its explicit definition as such span centuries of theological development and Church councils.</w:t>
      </w:r>
      <w:r w:rsidRPr="001D4323">
        <w:rPr>
          <w:vertAlign w:val="superscript"/>
        </w:rPr>
        <w:footnoteReference w:id="3"/>
      </w:r>
      <w:r w:rsidRPr="001D4323">
        <w:t xml:space="preserve"> </w:t>
      </w:r>
      <w:r>
        <w:t xml:space="preserve"> </w:t>
      </w:r>
    </w:p>
    <w:p w14:paraId="2E0C9DD2" w14:textId="65DC761D" w:rsidR="006B547A" w:rsidRDefault="00E520ED" w:rsidP="008F2DA5">
      <w:pPr>
        <w:pStyle w:val="NoSpacing"/>
        <w:spacing w:line="360" w:lineRule="auto"/>
        <w:ind w:firstLine="720"/>
        <w:jc w:val="both"/>
      </w:pPr>
      <w:r w:rsidRPr="001D4323">
        <w:t>The goods of marriage</w:t>
      </w:r>
      <w:r w:rsidR="006B547A">
        <w:t>,</w:t>
      </w:r>
      <w:r w:rsidRPr="001D4323">
        <w:t xml:space="preserve"> as articulated by Augustine</w:t>
      </w:r>
      <w:r w:rsidR="006B547A">
        <w:t>,</w:t>
      </w:r>
      <w:r w:rsidRPr="001D4323">
        <w:t xml:space="preserve"> remain the basis for the Church’s understanding of marriage</w:t>
      </w:r>
      <w:r w:rsidR="006B547A">
        <w:t xml:space="preserve">. The core of Augustine’s teaching on marriage has remained the bedrock of the Church’s understanding of marriage despite the evolutions and adaptations that have taken place over the ages. Those evolutions and adaptations can be observed in the Church’s teaching on marriage today. </w:t>
      </w:r>
    </w:p>
    <w:p w14:paraId="1FD9210A" w14:textId="46305DA0" w:rsidR="004C7FCC" w:rsidRDefault="004C7FCC" w:rsidP="004C7FCC">
      <w:pPr>
        <w:pStyle w:val="NoSpacing"/>
        <w:spacing w:line="360" w:lineRule="auto"/>
        <w:ind w:firstLine="720"/>
        <w:jc w:val="both"/>
      </w:pPr>
      <w:r w:rsidRPr="00E520ED">
        <w:t xml:space="preserve">There is no obvious sense of hierarchy in Augustine’s presentation of the goods of marriage </w:t>
      </w:r>
      <w:proofErr w:type="gramStart"/>
      <w:r w:rsidRPr="00E520ED">
        <w:t>due to the fact that</w:t>
      </w:r>
      <w:proofErr w:type="gramEnd"/>
      <w:r w:rsidRPr="00E520ED">
        <w:t xml:space="preserve"> his placement of the goods of marriage and the priority he gives to each is nuanced. Firstly, he is flexible in the order of placement of the goods of marriage. In</w:t>
      </w:r>
      <w:r w:rsidRPr="00E520ED">
        <w:rPr>
          <w:i/>
          <w:iCs/>
        </w:rPr>
        <w:t xml:space="preserve"> De bono </w:t>
      </w:r>
      <w:proofErr w:type="spellStart"/>
      <w:r w:rsidRPr="00E520ED">
        <w:rPr>
          <w:i/>
          <w:iCs/>
        </w:rPr>
        <w:t>coniugali</w:t>
      </w:r>
      <w:proofErr w:type="spellEnd"/>
      <w:r w:rsidRPr="00E520ED">
        <w:t xml:space="preserve">, he places </w:t>
      </w:r>
      <w:r w:rsidRPr="00E520ED">
        <w:rPr>
          <w:i/>
          <w:iCs/>
        </w:rPr>
        <w:t>proles</w:t>
      </w:r>
      <w:r w:rsidRPr="00E520ED">
        <w:t xml:space="preserve"> first and then </w:t>
      </w:r>
      <w:r w:rsidRPr="00E520ED">
        <w:rPr>
          <w:i/>
          <w:iCs/>
        </w:rPr>
        <w:t>fides</w:t>
      </w:r>
      <w:r w:rsidRPr="00E520ED">
        <w:t xml:space="preserve"> and </w:t>
      </w:r>
      <w:r w:rsidRPr="00E520ED">
        <w:rPr>
          <w:i/>
          <w:iCs/>
        </w:rPr>
        <w:t>sacramentum</w:t>
      </w:r>
      <w:r w:rsidRPr="00E520ED">
        <w:t>,</w:t>
      </w:r>
      <w:r w:rsidRPr="00E520ED">
        <w:rPr>
          <w:vertAlign w:val="superscript"/>
        </w:rPr>
        <w:footnoteReference w:id="4"/>
      </w:r>
      <w:r w:rsidRPr="00E520ED">
        <w:t xml:space="preserve"> while in </w:t>
      </w:r>
      <w:bookmarkStart w:id="8" w:name="_Hlk69456310"/>
      <w:r w:rsidRPr="00E520ED">
        <w:rPr>
          <w:i/>
          <w:iCs/>
        </w:rPr>
        <w:t>De Genesi ad litteram</w:t>
      </w:r>
      <w:bookmarkEnd w:id="8"/>
      <w:r w:rsidRPr="00E520ED">
        <w:t xml:space="preserve">, </w:t>
      </w:r>
      <w:r w:rsidRPr="00E520ED">
        <w:rPr>
          <w:i/>
          <w:iCs/>
        </w:rPr>
        <w:t>fides</w:t>
      </w:r>
      <w:r w:rsidRPr="00E520ED">
        <w:t xml:space="preserve"> is placed first and then </w:t>
      </w:r>
      <w:r w:rsidRPr="00E520ED">
        <w:rPr>
          <w:i/>
          <w:iCs/>
        </w:rPr>
        <w:t>proles</w:t>
      </w:r>
      <w:r w:rsidRPr="00E520ED">
        <w:t xml:space="preserve"> and </w:t>
      </w:r>
      <w:r w:rsidRPr="00E520ED">
        <w:rPr>
          <w:i/>
          <w:iCs/>
        </w:rPr>
        <w:t>sacramentum</w:t>
      </w:r>
      <w:r w:rsidRPr="00E520ED">
        <w:t>.</w:t>
      </w:r>
      <w:r w:rsidRPr="00E520ED">
        <w:rPr>
          <w:vertAlign w:val="superscript"/>
        </w:rPr>
        <w:footnoteReference w:id="5"/>
      </w:r>
      <w:r w:rsidRPr="00E520ED">
        <w:t xml:space="preserve"> Secondly, he touts the goodness of the procreation of offspring in marriage because “this exists for the propagation of the human kind,”</w:t>
      </w:r>
      <w:r w:rsidRPr="00E520ED">
        <w:rPr>
          <w:vertAlign w:val="superscript"/>
        </w:rPr>
        <w:footnoteReference w:id="6"/>
      </w:r>
      <w:r w:rsidRPr="00E520ED">
        <w:t xml:space="preserve"> and at the same time, he reiterates that marriage is good “not solely because of the procreation of children but also because of the natural companionship between the spouses.”</w:t>
      </w:r>
      <w:r w:rsidRPr="00E520ED">
        <w:rPr>
          <w:vertAlign w:val="superscript"/>
        </w:rPr>
        <w:footnoteReference w:id="7"/>
      </w:r>
      <w:r w:rsidRPr="00E520ED">
        <w:t xml:space="preserve"> </w:t>
      </w:r>
      <w:r>
        <w:t xml:space="preserve">The understanding here is that, even though Augustine greatly advances the importance of procreation in marriage, he clearly sees the existence of marriage even without procreation. </w:t>
      </w:r>
      <w:r w:rsidRPr="00E520ED">
        <w:t>Thirdly, in another place, he states that: “In the marriage of one woman, the sanctity of the sacrament is worth more than the fecundity of the womb,”</w:t>
      </w:r>
      <w:r w:rsidRPr="00E520ED">
        <w:rPr>
          <w:vertAlign w:val="superscript"/>
        </w:rPr>
        <w:footnoteReference w:id="8"/>
      </w:r>
      <w:r w:rsidRPr="00E520ED">
        <w:t xml:space="preserve"> and that “marriage should not be severed, and the divorced man or woman should not be joined to another, </w:t>
      </w:r>
      <w:r w:rsidRPr="00E520ED">
        <w:rPr>
          <w:i/>
          <w:iCs/>
        </w:rPr>
        <w:t>not even for the sake of offspring</w:t>
      </w:r>
      <w:r w:rsidRPr="00E520ED">
        <w:t>”</w:t>
      </w:r>
      <w:r w:rsidRPr="00E520ED">
        <w:rPr>
          <w:vertAlign w:val="superscript"/>
        </w:rPr>
        <w:footnoteReference w:id="9"/>
      </w:r>
      <w:r w:rsidRPr="00E520ED">
        <w:t xml:space="preserve"> in order to underscore the priority of </w:t>
      </w:r>
      <w:r w:rsidRPr="00E520ED">
        <w:rPr>
          <w:i/>
          <w:iCs/>
        </w:rPr>
        <w:t>sacramentum</w:t>
      </w:r>
      <w:r>
        <w:t xml:space="preserve">, that is, the sacred bond of marriage. </w:t>
      </w:r>
      <w:r w:rsidRPr="00E520ED">
        <w:t xml:space="preserve">Thus, we can safely </w:t>
      </w:r>
      <w:r>
        <w:t>assert</w:t>
      </w:r>
      <w:r w:rsidRPr="00E520ED">
        <w:t xml:space="preserve"> that Augustine has a balanced understanding of the priorities of each of the goods of marriage</w:t>
      </w:r>
      <w:r>
        <w:t>,</w:t>
      </w:r>
      <w:r w:rsidRPr="00E520ED">
        <w:t xml:space="preserve"> depending on the context under which they are considered. </w:t>
      </w:r>
    </w:p>
    <w:p w14:paraId="050A63EE" w14:textId="6DE550A4" w:rsidR="006B547A" w:rsidRPr="006B547A" w:rsidRDefault="006B547A" w:rsidP="006B547A">
      <w:pPr>
        <w:pStyle w:val="NoSpacing"/>
        <w:numPr>
          <w:ilvl w:val="0"/>
          <w:numId w:val="1"/>
        </w:numPr>
        <w:spacing w:line="360" w:lineRule="auto"/>
        <w:jc w:val="both"/>
        <w:rPr>
          <w:b/>
          <w:bCs/>
        </w:rPr>
      </w:pPr>
      <w:r w:rsidRPr="006B547A">
        <w:rPr>
          <w:b/>
          <w:bCs/>
        </w:rPr>
        <w:t>Marital Sexuality</w:t>
      </w:r>
    </w:p>
    <w:p w14:paraId="436ED316" w14:textId="77777777" w:rsidR="001726BC" w:rsidRDefault="00E520ED" w:rsidP="00354A98">
      <w:pPr>
        <w:pStyle w:val="NoSpacing"/>
        <w:spacing w:line="360" w:lineRule="auto"/>
        <w:ind w:firstLine="720"/>
        <w:jc w:val="both"/>
      </w:pPr>
      <w:r w:rsidRPr="001D4323">
        <w:t xml:space="preserve">Marriage, which was given by God, is </w:t>
      </w:r>
      <w:proofErr w:type="gramStart"/>
      <w:r w:rsidRPr="001D4323">
        <w:t xml:space="preserve">good </w:t>
      </w:r>
      <w:r w:rsidR="006B547A">
        <w:t>in</w:t>
      </w:r>
      <w:r w:rsidRPr="001D4323">
        <w:t xml:space="preserve"> itself</w:t>
      </w:r>
      <w:proofErr w:type="gramEnd"/>
      <w:r w:rsidRPr="001D4323">
        <w:t xml:space="preserve"> (as we have seen in the </w:t>
      </w:r>
      <w:r w:rsidR="006B547A">
        <w:t xml:space="preserve">threefold </w:t>
      </w:r>
      <w:r w:rsidRPr="001D4323">
        <w:t>goods of marriage), and in addition, Augustine teaches that marital sexual intercourse was without sinful lust before the fall.</w:t>
      </w:r>
      <w:r w:rsidRPr="001D4323">
        <w:rPr>
          <w:vertAlign w:val="superscript"/>
        </w:rPr>
        <w:footnoteReference w:id="10"/>
      </w:r>
      <w:r w:rsidRPr="001D4323">
        <w:t xml:space="preserve"> After the fall, however, sexual intercourse has the possibility of, or at least, is in danger of being faulty or sinful (</w:t>
      </w:r>
      <w:r w:rsidRPr="001D4323">
        <w:rPr>
          <w:i/>
          <w:iCs/>
        </w:rPr>
        <w:t>culpa</w:t>
      </w:r>
      <w:r w:rsidRPr="001D4323">
        <w:t xml:space="preserve">). According to him: “Marital intercourse for the sake of procreation has no fault [because it is excused]; but for the satisfaction of lust between husband and wife, by reason of the faithfulness of the bed, it has </w:t>
      </w:r>
      <w:r w:rsidRPr="001D4323">
        <w:rPr>
          <w:i/>
          <w:iCs/>
        </w:rPr>
        <w:t>venial fault</w:t>
      </w:r>
      <w:r w:rsidRPr="001D4323">
        <w:t xml:space="preserve">: but adultery or fornication has </w:t>
      </w:r>
      <w:r w:rsidRPr="001D4323">
        <w:rPr>
          <w:i/>
          <w:iCs/>
        </w:rPr>
        <w:t xml:space="preserve">deadly </w:t>
      </w:r>
      <w:r w:rsidRPr="001D4323">
        <w:t>[or mortal]</w:t>
      </w:r>
      <w:r w:rsidRPr="001D4323">
        <w:rPr>
          <w:i/>
          <w:iCs/>
        </w:rPr>
        <w:t xml:space="preserve"> faults</w:t>
      </w:r>
      <w:r w:rsidRPr="001D4323">
        <w:t>.”</w:t>
      </w:r>
      <w:r w:rsidRPr="001D4323">
        <w:rPr>
          <w:vertAlign w:val="superscript"/>
        </w:rPr>
        <w:footnoteReference w:id="11"/>
      </w:r>
      <w:r w:rsidRPr="00E520ED">
        <w:t xml:space="preserve"> The “venial fault” of marital sexual intercourse is the case owing to the postlapsarian condition of man; that is, akin </w:t>
      </w:r>
      <w:r w:rsidR="001726BC">
        <w:t xml:space="preserve">to </w:t>
      </w:r>
      <w:r w:rsidRPr="00E520ED">
        <w:t>the effects of original sin (</w:t>
      </w:r>
      <w:proofErr w:type="spellStart"/>
      <w:r w:rsidRPr="00E520ED">
        <w:rPr>
          <w:i/>
          <w:iCs/>
        </w:rPr>
        <w:t>concupiscentia</w:t>
      </w:r>
      <w:proofErr w:type="spellEnd"/>
      <w:r w:rsidRPr="00E520ED">
        <w:rPr>
          <w:i/>
          <w:iCs/>
        </w:rPr>
        <w:t xml:space="preserve"> </w:t>
      </w:r>
      <w:proofErr w:type="spellStart"/>
      <w:r w:rsidRPr="00E520ED">
        <w:rPr>
          <w:i/>
          <w:iCs/>
        </w:rPr>
        <w:t>carnis</w:t>
      </w:r>
      <w:proofErr w:type="spellEnd"/>
      <w:r w:rsidRPr="00E520ED">
        <w:t>),</w:t>
      </w:r>
      <w:r w:rsidRPr="00E520ED">
        <w:rPr>
          <w:vertAlign w:val="superscript"/>
        </w:rPr>
        <w:footnoteReference w:id="12"/>
      </w:r>
      <w:r w:rsidRPr="00E520ED">
        <w:t xml:space="preserve"> </w:t>
      </w:r>
      <w:r w:rsidR="001726BC">
        <w:t>man’s</w:t>
      </w:r>
      <w:r w:rsidRPr="00E520ED">
        <w:t xml:space="preserve"> unrestricted sexual desires or lust (</w:t>
      </w:r>
      <w:r w:rsidRPr="00E520ED">
        <w:rPr>
          <w:i/>
          <w:iCs/>
        </w:rPr>
        <w:t>libido</w:t>
      </w:r>
      <w:r w:rsidRPr="00E520ED">
        <w:t>),</w:t>
      </w:r>
      <w:r w:rsidRPr="00E520ED">
        <w:rPr>
          <w:vertAlign w:val="superscript"/>
        </w:rPr>
        <w:footnoteReference w:id="13"/>
      </w:r>
      <w:r w:rsidRPr="00E520ED">
        <w:t xml:space="preserve"> and the unpredictability of his sexual organs which are paradigmatic of concupiscence.</w:t>
      </w:r>
      <w:r w:rsidRPr="00E520ED">
        <w:rPr>
          <w:vertAlign w:val="superscript"/>
        </w:rPr>
        <w:footnoteReference w:id="14"/>
      </w:r>
      <w:r w:rsidRPr="00E520ED">
        <w:t xml:space="preserve"> Consequently, Augustine finds it difficult to conceive of the idea of marital sexual intercourse without sinful lust, a condition </w:t>
      </w:r>
      <w:r w:rsidR="001726BC">
        <w:t>that</w:t>
      </w:r>
      <w:r w:rsidRPr="00E520ED">
        <w:t xml:space="preserve"> existed prior to the fall.</w:t>
      </w:r>
    </w:p>
    <w:p w14:paraId="092CD4F9" w14:textId="17C09763" w:rsidR="001726BC" w:rsidRDefault="00E520ED" w:rsidP="00354A98">
      <w:pPr>
        <w:pStyle w:val="NoSpacing"/>
        <w:spacing w:line="360" w:lineRule="auto"/>
        <w:ind w:firstLine="720"/>
        <w:jc w:val="both"/>
      </w:pPr>
      <w:r w:rsidRPr="00E520ED">
        <w:t xml:space="preserve"> Speaking about carnal or sexual pleasure (</w:t>
      </w:r>
      <w:proofErr w:type="spellStart"/>
      <w:r w:rsidRPr="00E520ED">
        <w:rPr>
          <w:i/>
          <w:iCs/>
        </w:rPr>
        <w:t>delectatione</w:t>
      </w:r>
      <w:proofErr w:type="spellEnd"/>
      <w:r w:rsidRPr="00E520ED">
        <w:rPr>
          <w:i/>
          <w:iCs/>
        </w:rPr>
        <w:t xml:space="preserve"> </w:t>
      </w:r>
      <w:proofErr w:type="spellStart"/>
      <w:r w:rsidRPr="00E520ED">
        <w:rPr>
          <w:i/>
          <w:iCs/>
        </w:rPr>
        <w:t>carnali</w:t>
      </w:r>
      <w:proofErr w:type="spellEnd"/>
      <w:r w:rsidRPr="00E520ED">
        <w:t xml:space="preserve">), </w:t>
      </w:r>
      <w:r w:rsidR="001726BC">
        <w:t>Augustine</w:t>
      </w:r>
      <w:r w:rsidRPr="00E520ED">
        <w:t xml:space="preserve"> says that, “if modified, and by the restraint of temperance, it is reduced unto the use for nature, cannot be lustful,”</w:t>
      </w:r>
      <w:r w:rsidRPr="00E520ED">
        <w:rPr>
          <w:vertAlign w:val="superscript"/>
        </w:rPr>
        <w:footnoteReference w:id="15"/>
      </w:r>
      <w:r w:rsidRPr="00E520ED">
        <w:t xml:space="preserve"> but if we juxtapose this with his description of lust as that which hinders mental activities (</w:t>
      </w:r>
      <w:proofErr w:type="spellStart"/>
      <w:r w:rsidRPr="00E520ED">
        <w:rPr>
          <w:i/>
          <w:iCs/>
        </w:rPr>
        <w:t>cogitationis</w:t>
      </w:r>
      <w:proofErr w:type="spellEnd"/>
      <w:r w:rsidRPr="00E520ED">
        <w:rPr>
          <w:i/>
          <w:iCs/>
        </w:rPr>
        <w:t xml:space="preserve"> </w:t>
      </w:r>
      <w:proofErr w:type="spellStart"/>
      <w:r w:rsidRPr="00E520ED">
        <w:rPr>
          <w:i/>
          <w:iCs/>
        </w:rPr>
        <w:t>obruatur</w:t>
      </w:r>
      <w:proofErr w:type="spellEnd"/>
      <w:r w:rsidRPr="00E520ED">
        <w:t xml:space="preserve">), modification and restraint of carnal pleasure will seem very difficult during marital sexual intercourse, especially when it is not meant for procreation. In a situation where marital sexual acts serve the purposes of </w:t>
      </w:r>
      <w:bookmarkStart w:id="14" w:name="_Hlk69151832"/>
      <w:proofErr w:type="spellStart"/>
      <w:r w:rsidRPr="00E520ED">
        <w:rPr>
          <w:i/>
          <w:iCs/>
        </w:rPr>
        <w:t>remedium</w:t>
      </w:r>
      <w:proofErr w:type="spellEnd"/>
      <w:r w:rsidRPr="00E520ED">
        <w:rPr>
          <w:i/>
          <w:iCs/>
        </w:rPr>
        <w:t xml:space="preserve"> </w:t>
      </w:r>
      <w:proofErr w:type="spellStart"/>
      <w:r w:rsidRPr="00E520ED">
        <w:rPr>
          <w:i/>
          <w:iCs/>
        </w:rPr>
        <w:t>concupiscientiae</w:t>
      </w:r>
      <w:proofErr w:type="spellEnd"/>
      <w:r w:rsidRPr="00E520ED">
        <w:t xml:space="preserve"> </w:t>
      </w:r>
      <w:bookmarkEnd w:id="14"/>
      <w:r w:rsidRPr="00E520ED">
        <w:t xml:space="preserve">and the payment of the </w:t>
      </w:r>
      <w:proofErr w:type="spellStart"/>
      <w:r w:rsidRPr="00E520ED">
        <w:rPr>
          <w:i/>
          <w:iCs/>
        </w:rPr>
        <w:t>debitum</w:t>
      </w:r>
      <w:proofErr w:type="spellEnd"/>
      <w:r w:rsidRPr="00E520ED">
        <w:t xml:space="preserve"> the spouses </w:t>
      </w:r>
      <w:r w:rsidR="001726BC">
        <w:t>owe</w:t>
      </w:r>
      <w:r w:rsidRPr="00E520ED">
        <w:t xml:space="preserve"> each other, it is permitted even though it still has the risk of being a venial fault; but in this case, at least, it prevents a greater sin of fornication and adultery.</w:t>
      </w:r>
      <w:r w:rsidRPr="00E520ED">
        <w:rPr>
          <w:vertAlign w:val="superscript"/>
        </w:rPr>
        <w:footnoteReference w:id="16"/>
      </w:r>
      <w:r w:rsidRPr="00E520ED">
        <w:t xml:space="preserve"> </w:t>
      </w:r>
    </w:p>
    <w:p w14:paraId="0C420DFF" w14:textId="7CA9A2EF" w:rsidR="00E520ED" w:rsidRDefault="00E520ED" w:rsidP="00354A98">
      <w:pPr>
        <w:pStyle w:val="NoSpacing"/>
        <w:spacing w:line="360" w:lineRule="auto"/>
        <w:ind w:firstLine="720"/>
        <w:jc w:val="both"/>
      </w:pPr>
      <w:r w:rsidRPr="00E520ED">
        <w:t>Due to the difficulty in engaging in marital sexual acts completely free of sinful lust, Augustine strongly advocates continence in marriage since he believes the good of continence (</w:t>
      </w:r>
      <w:r w:rsidRPr="00E520ED">
        <w:rPr>
          <w:i/>
          <w:iCs/>
        </w:rPr>
        <w:t xml:space="preserve">bonum </w:t>
      </w:r>
      <w:proofErr w:type="spellStart"/>
      <w:r w:rsidRPr="00E520ED">
        <w:rPr>
          <w:i/>
          <w:iCs/>
        </w:rPr>
        <w:t>continentiae</w:t>
      </w:r>
      <w:proofErr w:type="spellEnd"/>
      <w:r w:rsidRPr="00E520ED">
        <w:t>) is to be preferred to the good of marriage.</w:t>
      </w:r>
      <w:r w:rsidRPr="00E520ED">
        <w:rPr>
          <w:vertAlign w:val="superscript"/>
        </w:rPr>
        <w:footnoteReference w:id="17"/>
      </w:r>
      <w:r w:rsidRPr="00E520ED">
        <w:t xml:space="preserve"> He exalts Mary and Joseph as examples of those who enjoyed the goods of marriage without sexual relations with one another.</w:t>
      </w:r>
      <w:r w:rsidRPr="00E520ED">
        <w:rPr>
          <w:vertAlign w:val="superscript"/>
        </w:rPr>
        <w:footnoteReference w:id="18"/>
      </w:r>
      <w:r w:rsidRPr="00E520ED">
        <w:t xml:space="preserve"> For Augustine, spouses </w:t>
      </w:r>
      <w:r w:rsidR="001726BC">
        <w:t xml:space="preserve">either </w:t>
      </w:r>
      <w:r w:rsidRPr="00E520ED">
        <w:t>resort to sexual intercourse for the procreation of offspring or when they lack the gift of continence.</w:t>
      </w:r>
      <w:r w:rsidRPr="00E520ED">
        <w:rPr>
          <w:vertAlign w:val="superscript"/>
        </w:rPr>
        <w:footnoteReference w:id="19"/>
      </w:r>
      <w:r w:rsidRPr="00E520ED">
        <w:t xml:space="preserve"> </w:t>
      </w:r>
    </w:p>
    <w:p w14:paraId="3643CAC0" w14:textId="77777777" w:rsidR="004C7FCC" w:rsidRDefault="004C7FCC" w:rsidP="004C7FCC">
      <w:pPr>
        <w:pStyle w:val="NoSpacing"/>
        <w:spacing w:line="360" w:lineRule="auto"/>
        <w:ind w:firstLine="720"/>
        <w:jc w:val="both"/>
      </w:pPr>
      <w:r w:rsidRPr="00E520ED">
        <w:t xml:space="preserve">Augustine struggled with his understanding of human sexuality and the goodness of marital sexual intercourse. He was convinced that marital sexual intercourse is good </w:t>
      </w:r>
      <w:proofErr w:type="gramStart"/>
      <w:r>
        <w:t>in</w:t>
      </w:r>
      <w:r w:rsidRPr="00E520ED">
        <w:t xml:space="preserve"> itself and</w:t>
      </w:r>
      <w:proofErr w:type="gramEnd"/>
      <w:r w:rsidRPr="00E520ED">
        <w:t xml:space="preserve"> that it was possible without sinful lust before the fall, but its use is often in danger of being sinful due to concupiscence. Due to this risk, he found it difficult to understand conjugal sexual intercourse as a legitimate and sinless means of expressing mutual love between spouses or for each other’s pleasure aside from the need of procreation. </w:t>
      </w:r>
    </w:p>
    <w:p w14:paraId="0CCD2CF7" w14:textId="2A42D543" w:rsidR="004C7FCC" w:rsidRDefault="004C7FCC" w:rsidP="004C7FCC">
      <w:pPr>
        <w:pStyle w:val="NoSpacing"/>
        <w:spacing w:line="360" w:lineRule="auto"/>
        <w:ind w:firstLine="720"/>
        <w:jc w:val="both"/>
      </w:pPr>
      <w:r w:rsidRPr="00E520ED">
        <w:t xml:space="preserve">Lawler, </w:t>
      </w:r>
      <w:proofErr w:type="gramStart"/>
      <w:r w:rsidRPr="00E520ED">
        <w:t>Boyle</w:t>
      </w:r>
      <w:proofErr w:type="gramEnd"/>
      <w:r w:rsidRPr="00E520ED">
        <w:t xml:space="preserve"> and May agree that: “Where Augustine can be faulted is in his failure to consider that spouses can choose to have marital relations for the precise purpose of expressing their fidelity, their love…. He does not explicitly entertain the possibility that both spouses might choose marital relations precisely as a way of showing their fidelity, their love</w:t>
      </w:r>
      <w:r>
        <w:t>,</w:t>
      </w:r>
      <w:r w:rsidRPr="00E520ED">
        <w:t>”</w:t>
      </w:r>
      <w:r w:rsidRPr="00E520ED">
        <w:rPr>
          <w:vertAlign w:val="superscript"/>
        </w:rPr>
        <w:footnoteReference w:id="20"/>
      </w:r>
      <w:r>
        <w:t xml:space="preserve"> without deliberately hindering the other ends of marriage, like procreation.</w:t>
      </w:r>
      <w:r w:rsidRPr="00E520ED">
        <w:t xml:space="preserve"> In addition, the idea of </w:t>
      </w:r>
      <w:proofErr w:type="spellStart"/>
      <w:r w:rsidRPr="00E520ED">
        <w:rPr>
          <w:i/>
          <w:iCs/>
        </w:rPr>
        <w:t>remedium</w:t>
      </w:r>
      <w:proofErr w:type="spellEnd"/>
      <w:r w:rsidRPr="00E520ED">
        <w:rPr>
          <w:i/>
          <w:iCs/>
        </w:rPr>
        <w:t xml:space="preserve"> </w:t>
      </w:r>
      <w:proofErr w:type="spellStart"/>
      <w:r w:rsidRPr="00E520ED">
        <w:rPr>
          <w:i/>
          <w:iCs/>
        </w:rPr>
        <w:t>concupiscientiae</w:t>
      </w:r>
      <w:proofErr w:type="spellEnd"/>
      <w:r w:rsidRPr="00E520ED">
        <w:rPr>
          <w:i/>
          <w:iCs/>
        </w:rPr>
        <w:t xml:space="preserve"> </w:t>
      </w:r>
      <w:r w:rsidRPr="00E520ED">
        <w:t>places an unfair burden on marriage by tasking it with the cure of the effects of original sin. Thus, Cormac Burke contends that: “Sexuality as such does not need a remedy; concupiscence, its disorder, does. Marriage is the legitimate channel for sexuality, but not for concupiscence, which needs to be purified, not legitimized; this purification is precisely the task of the virtue of chastity.”</w:t>
      </w:r>
      <w:r w:rsidRPr="00E520ED">
        <w:rPr>
          <w:vertAlign w:val="superscript"/>
        </w:rPr>
        <w:footnoteReference w:id="21"/>
      </w:r>
      <w:r w:rsidRPr="00E520ED">
        <w:t xml:space="preserve"> </w:t>
      </w:r>
    </w:p>
    <w:p w14:paraId="58307DA4" w14:textId="3794C86E" w:rsidR="001726BC" w:rsidRPr="001726BC" w:rsidRDefault="001726BC" w:rsidP="001726BC">
      <w:pPr>
        <w:pStyle w:val="NoSpacing"/>
        <w:numPr>
          <w:ilvl w:val="0"/>
          <w:numId w:val="1"/>
        </w:numPr>
        <w:spacing w:line="360" w:lineRule="auto"/>
        <w:jc w:val="both"/>
        <w:rPr>
          <w:b/>
          <w:bCs/>
        </w:rPr>
      </w:pPr>
      <w:r w:rsidRPr="001726BC">
        <w:rPr>
          <w:b/>
          <w:bCs/>
        </w:rPr>
        <w:t>Marital Friendship</w:t>
      </w:r>
    </w:p>
    <w:p w14:paraId="5D1FA73B" w14:textId="465FB520" w:rsidR="00E520ED" w:rsidRPr="00E520ED" w:rsidRDefault="00E520ED" w:rsidP="00354A98">
      <w:pPr>
        <w:pStyle w:val="NoSpacing"/>
        <w:spacing w:line="360" w:lineRule="auto"/>
        <w:ind w:firstLine="567"/>
        <w:jc w:val="both"/>
      </w:pPr>
      <w:r w:rsidRPr="00E520ED">
        <w:t xml:space="preserve">At the very beginning of </w:t>
      </w:r>
      <w:r w:rsidRPr="00E520ED">
        <w:rPr>
          <w:i/>
          <w:iCs/>
        </w:rPr>
        <w:t xml:space="preserve">De bono </w:t>
      </w:r>
      <w:proofErr w:type="spellStart"/>
      <w:r w:rsidRPr="00E520ED">
        <w:rPr>
          <w:i/>
          <w:iCs/>
        </w:rPr>
        <w:t>coniugali</w:t>
      </w:r>
      <w:proofErr w:type="spellEnd"/>
      <w:r w:rsidRPr="00E520ED">
        <w:t xml:space="preserve">, Augustine offers an assessment of marriage that frames it as a form of </w:t>
      </w:r>
      <w:proofErr w:type="spellStart"/>
      <w:r w:rsidR="001726BC">
        <w:rPr>
          <w:i/>
          <w:iCs/>
        </w:rPr>
        <w:t>amicitia</w:t>
      </w:r>
      <w:proofErr w:type="spellEnd"/>
      <w:r w:rsidR="001726BC">
        <w:rPr>
          <w:i/>
          <w:iCs/>
        </w:rPr>
        <w:t xml:space="preserve"> </w:t>
      </w:r>
      <w:r w:rsidR="001726BC" w:rsidRPr="001726BC">
        <w:t>(friendship)</w:t>
      </w:r>
      <w:r w:rsidRPr="001726BC">
        <w:t>.</w:t>
      </w:r>
      <w:r w:rsidRPr="00E520ED">
        <w:t xml:space="preserve"> He writes:</w:t>
      </w:r>
    </w:p>
    <w:p w14:paraId="225F7A19" w14:textId="15635B26" w:rsidR="00E520ED" w:rsidRDefault="00E520ED" w:rsidP="00354A98">
      <w:pPr>
        <w:pStyle w:val="NoSpacing"/>
        <w:ind w:left="567"/>
        <w:jc w:val="both"/>
        <w:rPr>
          <w:sz w:val="22"/>
          <w:szCs w:val="22"/>
        </w:rPr>
      </w:pPr>
      <w:r w:rsidRPr="00354A98">
        <w:rPr>
          <w:sz w:val="22"/>
          <w:szCs w:val="22"/>
        </w:rPr>
        <w:t xml:space="preserve">Forasmuch as each man is a part of </w:t>
      </w:r>
      <w:proofErr w:type="gramStart"/>
      <w:r w:rsidRPr="00354A98">
        <w:rPr>
          <w:sz w:val="22"/>
          <w:szCs w:val="22"/>
        </w:rPr>
        <w:t>the human race</w:t>
      </w:r>
      <w:proofErr w:type="gramEnd"/>
      <w:r w:rsidRPr="00354A98">
        <w:rPr>
          <w:sz w:val="22"/>
          <w:szCs w:val="22"/>
        </w:rPr>
        <w:t xml:space="preserve">, and </w:t>
      </w:r>
      <w:r w:rsidRPr="00354A98">
        <w:rPr>
          <w:i/>
          <w:iCs/>
          <w:sz w:val="22"/>
          <w:szCs w:val="22"/>
        </w:rPr>
        <w:t>human nature is something social, and has for a great and natural good, the power also of friendship</w:t>
      </w:r>
      <w:r w:rsidRPr="00354A98">
        <w:rPr>
          <w:sz w:val="22"/>
          <w:szCs w:val="22"/>
        </w:rPr>
        <w:t xml:space="preserve">; on this account God willed to create all men out of one, in order that they might be held in their society not only by likeness of kind, but also by bond of kindred. Therefore, the first natural bond of human society is man and wife…. For they are joined one to another side by side, who walk together, and look together whither they walk. Then follows the connection of fellowship in children, which is the one alone worthy fruit, not of the union of male and female, but of the sexual intercourse. </w:t>
      </w:r>
      <w:r w:rsidRPr="00354A98">
        <w:rPr>
          <w:i/>
          <w:iCs/>
          <w:sz w:val="22"/>
          <w:szCs w:val="22"/>
        </w:rPr>
        <w:t>For it were possible that there should exist in either sex, even without such intercourse, a certain friendly and true union</w:t>
      </w:r>
      <w:r w:rsidRPr="00354A98">
        <w:rPr>
          <w:sz w:val="22"/>
          <w:szCs w:val="22"/>
        </w:rPr>
        <w:t xml:space="preserve"> of the one ruling, and the other obeying.</w:t>
      </w:r>
      <w:r w:rsidRPr="00354A98">
        <w:rPr>
          <w:sz w:val="22"/>
          <w:szCs w:val="22"/>
          <w:vertAlign w:val="superscript"/>
        </w:rPr>
        <w:footnoteReference w:id="22"/>
      </w:r>
      <w:r w:rsidRPr="00354A98">
        <w:rPr>
          <w:sz w:val="22"/>
          <w:szCs w:val="22"/>
        </w:rPr>
        <w:t xml:space="preserve"> </w:t>
      </w:r>
    </w:p>
    <w:p w14:paraId="1FAC84EB" w14:textId="77777777" w:rsidR="00354A98" w:rsidRPr="00354A98" w:rsidRDefault="00354A98" w:rsidP="00354A98">
      <w:pPr>
        <w:pStyle w:val="NoSpacing"/>
        <w:ind w:left="567"/>
        <w:jc w:val="both"/>
        <w:rPr>
          <w:sz w:val="22"/>
          <w:szCs w:val="22"/>
        </w:rPr>
      </w:pPr>
    </w:p>
    <w:p w14:paraId="61A26585" w14:textId="77777777" w:rsidR="001726BC" w:rsidRDefault="00E520ED" w:rsidP="00354A98">
      <w:pPr>
        <w:pStyle w:val="NoSpacing"/>
        <w:spacing w:line="360" w:lineRule="auto"/>
        <w:jc w:val="both"/>
      </w:pPr>
      <w:r w:rsidRPr="00E520ED">
        <w:t>Even in the absence of marital sexual intercourse</w:t>
      </w:r>
      <w:r w:rsidR="001726BC">
        <w:t>,</w:t>
      </w:r>
      <w:r w:rsidRPr="00E520ED">
        <w:t xml:space="preserve"> which is justified </w:t>
      </w:r>
      <w:r w:rsidR="001726BC">
        <w:t>only for</w:t>
      </w:r>
      <w:r w:rsidRPr="00E520ED">
        <w:t xml:space="preserve"> procreation, spouses could maintain a natural friendship in marriage whereby their marriage and their friendship mutually </w:t>
      </w:r>
      <w:r w:rsidR="001726BC">
        <w:t>nourish</w:t>
      </w:r>
      <w:r w:rsidRPr="00E520ED">
        <w:t xml:space="preserve"> each other. To confirm this, Augustine holds that, “God gives us some goods, which are to be sought for their own sake, such as wisdom, health, friendship, …for the sake of friendship, [he gives us] marriage or sexual intercourse.”</w:t>
      </w:r>
      <w:r w:rsidRPr="00E520ED">
        <w:rPr>
          <w:vertAlign w:val="superscript"/>
        </w:rPr>
        <w:footnoteReference w:id="23"/>
      </w:r>
    </w:p>
    <w:p w14:paraId="43DBC7A1" w14:textId="45B79C43" w:rsidR="00E520ED" w:rsidRPr="00E520ED" w:rsidRDefault="00E520ED" w:rsidP="001726BC">
      <w:pPr>
        <w:pStyle w:val="NoSpacing"/>
        <w:spacing w:line="360" w:lineRule="auto"/>
        <w:ind w:firstLine="720"/>
        <w:jc w:val="both"/>
      </w:pPr>
      <w:r w:rsidRPr="00E520ED">
        <w:t xml:space="preserve">Albeit Augustine does not accentuate friendship between spouses in the same way that a modern reader would consider it, he does indicate that it is important to his understanding of marriage. In his idea of friendship, he speaks of a kind of friendliness </w:t>
      </w:r>
      <w:r w:rsidR="004C7FCC">
        <w:t>that</w:t>
      </w:r>
      <w:r w:rsidRPr="00E520ED">
        <w:t xml:space="preserve"> does not necessarily depend on sexual intercourse</w:t>
      </w:r>
      <w:r w:rsidR="004C7FCC">
        <w:t xml:space="preserve">. He speaks of friendship as a necessary foundation for marriage to exist and flourish. This teaching is of great significance to our </w:t>
      </w:r>
      <w:r w:rsidR="00972732">
        <w:t>understanding</w:t>
      </w:r>
      <w:r w:rsidR="004C7FCC">
        <w:t xml:space="preserve"> of marriage today. </w:t>
      </w:r>
      <w:r w:rsidR="00972732">
        <w:t xml:space="preserve">Despite his misconception of the place of human sexuality and the sexual act in marriage, Augustine's teaching on the goodness of marriage and friendship in marriage has endured. </w:t>
      </w:r>
    </w:p>
    <w:p w14:paraId="678B8590" w14:textId="77777777" w:rsidR="00354A98" w:rsidRPr="00E520ED" w:rsidRDefault="00354A98" w:rsidP="00972732">
      <w:pPr>
        <w:pStyle w:val="NoSpacing"/>
        <w:spacing w:line="360" w:lineRule="auto"/>
        <w:jc w:val="both"/>
      </w:pPr>
    </w:p>
    <w:p w14:paraId="181DA2B6" w14:textId="777DFE76" w:rsidR="00E520ED" w:rsidRDefault="00E520ED" w:rsidP="00972732">
      <w:pPr>
        <w:pStyle w:val="NoSpacing"/>
        <w:spacing w:line="360" w:lineRule="auto"/>
        <w:jc w:val="center"/>
        <w:rPr>
          <w:b/>
          <w:bCs/>
        </w:rPr>
      </w:pPr>
      <w:r w:rsidRPr="00354A98">
        <w:rPr>
          <w:b/>
          <w:bCs/>
        </w:rPr>
        <w:t>Thomas Aquinas</w:t>
      </w:r>
    </w:p>
    <w:p w14:paraId="4F65A9B5" w14:textId="1AC45D46" w:rsidR="00972732" w:rsidRPr="00354A98" w:rsidRDefault="00972732" w:rsidP="00972732">
      <w:pPr>
        <w:pStyle w:val="NoSpacing"/>
        <w:numPr>
          <w:ilvl w:val="0"/>
          <w:numId w:val="2"/>
        </w:numPr>
        <w:spacing w:line="360" w:lineRule="auto"/>
        <w:rPr>
          <w:b/>
          <w:bCs/>
        </w:rPr>
      </w:pPr>
      <w:r>
        <w:rPr>
          <w:b/>
          <w:bCs/>
        </w:rPr>
        <w:t>Introduction</w:t>
      </w:r>
    </w:p>
    <w:p w14:paraId="0C85B1DA" w14:textId="77777777" w:rsidR="00972732" w:rsidRDefault="00E520ED" w:rsidP="00354A98">
      <w:pPr>
        <w:pStyle w:val="NoSpacing"/>
        <w:spacing w:line="360" w:lineRule="auto"/>
        <w:ind w:firstLine="720"/>
        <w:jc w:val="both"/>
      </w:pPr>
      <w:r w:rsidRPr="00E520ED">
        <w:t>Aquinas offers us a vision of marriage shaped by Augustine’s idea of the three</w:t>
      </w:r>
      <w:r w:rsidR="00972732">
        <w:t xml:space="preserve">fold </w:t>
      </w:r>
      <w:r w:rsidRPr="00E520ED">
        <w:t xml:space="preserve">goods of marriage which he transformed into the ends of marriage. He organises his analysis of the morality of sexual relationships around two principles: the </w:t>
      </w:r>
      <w:bookmarkStart w:id="20" w:name="_Hlk70570776"/>
      <w:bookmarkStart w:id="21" w:name="_Hlk68941030"/>
      <w:r w:rsidR="00972732">
        <w:t>“Order of Reason</w:t>
      </w:r>
      <w:bookmarkEnd w:id="20"/>
      <w:r w:rsidR="00972732">
        <w:t>,”</w:t>
      </w:r>
      <w:r w:rsidRPr="00E520ED">
        <w:rPr>
          <w:i/>
          <w:iCs/>
        </w:rPr>
        <w:t xml:space="preserve"> </w:t>
      </w:r>
      <w:r w:rsidRPr="00E520ED">
        <w:t>which “consists in ordering everything to its end in a fitting manner,”</w:t>
      </w:r>
      <w:r w:rsidRPr="00E520ED">
        <w:rPr>
          <w:vertAlign w:val="superscript"/>
        </w:rPr>
        <w:footnoteReference w:id="24"/>
      </w:r>
      <w:r w:rsidRPr="00E520ED">
        <w:t xml:space="preserve"> and </w:t>
      </w:r>
      <w:r w:rsidR="00972732">
        <w:t>“Order of Nature,”</w:t>
      </w:r>
      <w:bookmarkEnd w:id="21"/>
      <w:r w:rsidR="00972732">
        <w:t xml:space="preserve"> </w:t>
      </w:r>
      <w:r w:rsidRPr="00E520ED">
        <w:t xml:space="preserve">which indicates </w:t>
      </w:r>
      <w:r w:rsidR="00972732">
        <w:t>“the inclinations of nature</w:t>
      </w:r>
      <w:r w:rsidRPr="00E520ED">
        <w:t xml:space="preserve"> although it comes to pass through the intervention of the free-will.”</w:t>
      </w:r>
      <w:r w:rsidRPr="00E520ED">
        <w:rPr>
          <w:vertAlign w:val="superscript"/>
        </w:rPr>
        <w:footnoteReference w:id="25"/>
      </w:r>
      <w:r w:rsidRPr="00E520ED">
        <w:t xml:space="preserve"> These are complementary principles because “whatever is contrary to the order of reason is, properly speaking, contrary to the nature of man, as man; while whatever is in accord with reason, is in accord with the nature of man, as man.”</w:t>
      </w:r>
      <w:r w:rsidRPr="00E520ED">
        <w:rPr>
          <w:vertAlign w:val="superscript"/>
        </w:rPr>
        <w:footnoteReference w:id="26"/>
      </w:r>
      <w:r w:rsidRPr="00E520ED">
        <w:t xml:space="preserve"> </w:t>
      </w:r>
    </w:p>
    <w:p w14:paraId="475D9F3E" w14:textId="315553FB" w:rsidR="00972732" w:rsidRPr="00972732" w:rsidRDefault="00972732" w:rsidP="00972732">
      <w:pPr>
        <w:pStyle w:val="NoSpacing"/>
        <w:numPr>
          <w:ilvl w:val="0"/>
          <w:numId w:val="2"/>
        </w:numPr>
        <w:spacing w:line="360" w:lineRule="auto"/>
        <w:jc w:val="both"/>
        <w:rPr>
          <w:b/>
          <w:bCs/>
        </w:rPr>
      </w:pPr>
      <w:r w:rsidRPr="00972732">
        <w:rPr>
          <w:b/>
          <w:bCs/>
        </w:rPr>
        <w:t>The Ends of Marriage</w:t>
      </w:r>
    </w:p>
    <w:p w14:paraId="43F7CEA6" w14:textId="2CC7EAC1" w:rsidR="00E520ED" w:rsidRPr="00E520ED" w:rsidRDefault="00E520ED" w:rsidP="00354A98">
      <w:pPr>
        <w:pStyle w:val="NoSpacing"/>
        <w:spacing w:line="360" w:lineRule="auto"/>
        <w:ind w:firstLine="720"/>
        <w:jc w:val="both"/>
      </w:pPr>
      <w:r w:rsidRPr="00E520ED">
        <w:t>From his understanding of Augustine’s threefold</w:t>
      </w:r>
      <w:r w:rsidRPr="00E520ED">
        <w:rPr>
          <w:i/>
          <w:iCs/>
        </w:rPr>
        <w:t xml:space="preserve"> bonum matrimonii</w:t>
      </w:r>
      <w:r w:rsidRPr="00E520ED">
        <w:t xml:space="preserve">, </w:t>
      </w:r>
      <w:bookmarkStart w:id="23" w:name="_Hlk69289534"/>
      <w:r w:rsidRPr="00E520ED">
        <w:t xml:space="preserve">Aquinas describes marriage in terms of its perfection by way of its </w:t>
      </w:r>
      <w:r w:rsidRPr="00E520ED">
        <w:rPr>
          <w:i/>
          <w:iCs/>
        </w:rPr>
        <w:t>forma</w:t>
      </w:r>
      <w:r w:rsidRPr="00E520ED">
        <w:t xml:space="preserve"> (sacrament) and its </w:t>
      </w:r>
      <w:proofErr w:type="spellStart"/>
      <w:r w:rsidRPr="00E520ED">
        <w:rPr>
          <w:i/>
          <w:iCs/>
        </w:rPr>
        <w:t>finis</w:t>
      </w:r>
      <w:proofErr w:type="spellEnd"/>
      <w:r w:rsidRPr="00E520ED">
        <w:rPr>
          <w:i/>
          <w:iCs/>
        </w:rPr>
        <w:t xml:space="preserve"> </w:t>
      </w:r>
      <w:r w:rsidRPr="00E520ED">
        <w:t>(</w:t>
      </w:r>
      <w:r w:rsidR="00354A98">
        <w:t>procreation and education of children, and mutual help and remedy for concupiscence</w:t>
      </w:r>
      <w:r w:rsidRPr="00E520ED">
        <w:t xml:space="preserve">). He expounds upon this further: </w:t>
      </w:r>
    </w:p>
    <w:bookmarkEnd w:id="23"/>
    <w:p w14:paraId="14BF886E" w14:textId="34C12F0B" w:rsidR="00E520ED" w:rsidRDefault="00E520ED" w:rsidP="00354A98">
      <w:pPr>
        <w:pStyle w:val="NoSpacing"/>
        <w:ind w:left="567"/>
        <w:jc w:val="both"/>
        <w:rPr>
          <w:sz w:val="22"/>
          <w:szCs w:val="22"/>
        </w:rPr>
      </w:pPr>
      <w:r w:rsidRPr="00354A98">
        <w:rPr>
          <w:sz w:val="22"/>
          <w:szCs w:val="22"/>
        </w:rPr>
        <w:t xml:space="preserve">Marriage or wedlock is said to be true by reason of </w:t>
      </w:r>
      <w:proofErr w:type="gramStart"/>
      <w:r w:rsidRPr="00354A98">
        <w:rPr>
          <w:sz w:val="22"/>
          <w:szCs w:val="22"/>
        </w:rPr>
        <w:t>its</w:t>
      </w:r>
      <w:proofErr w:type="gramEnd"/>
      <w:r w:rsidRPr="00354A98">
        <w:rPr>
          <w:sz w:val="22"/>
          <w:szCs w:val="22"/>
        </w:rPr>
        <w:t xml:space="preserve"> attaining its perfection. Now perfection of anything is twofold; first, and second. The first perfection of a thing consists in its very form, from which it receives its species; while the second perfection of a thing consists in its operation, by which in some way a thing attains its end. Now the form of matrimony consists in a certain inseparable union of souls, by which husband and wife are pledged by a bond of mutual affection that cannot be sundered. And the end of matrimony is the begetting and upbringing of children: the first of which is attained by conjugal intercourse; the second by the other duties of husband and wife, by which they help one another in rearing their offspring.</w:t>
      </w:r>
      <w:r w:rsidRPr="00354A98">
        <w:rPr>
          <w:sz w:val="22"/>
          <w:szCs w:val="22"/>
          <w:vertAlign w:val="superscript"/>
        </w:rPr>
        <w:footnoteReference w:id="27"/>
      </w:r>
      <w:r w:rsidRPr="00354A98">
        <w:rPr>
          <w:sz w:val="22"/>
          <w:szCs w:val="22"/>
        </w:rPr>
        <w:t xml:space="preserve"> </w:t>
      </w:r>
    </w:p>
    <w:p w14:paraId="72367649" w14:textId="77777777" w:rsidR="00354A98" w:rsidRPr="00354A98" w:rsidRDefault="00354A98" w:rsidP="00354A98">
      <w:pPr>
        <w:pStyle w:val="NoSpacing"/>
        <w:ind w:left="567"/>
        <w:jc w:val="both"/>
        <w:rPr>
          <w:sz w:val="22"/>
          <w:szCs w:val="22"/>
        </w:rPr>
      </w:pPr>
    </w:p>
    <w:p w14:paraId="7EF0968D" w14:textId="5A4C4575" w:rsidR="00972732" w:rsidRDefault="00E520ED" w:rsidP="00972732">
      <w:pPr>
        <w:pStyle w:val="NoSpacing"/>
        <w:spacing w:line="360" w:lineRule="auto"/>
        <w:ind w:firstLine="567"/>
        <w:jc w:val="both"/>
      </w:pPr>
      <w:r w:rsidRPr="00E520ED">
        <w:t>Aquinas gives priority to the ends of marriage according to their excellence or dignity and based on how essential they are. According to that which is more excellent (</w:t>
      </w:r>
      <w:proofErr w:type="spellStart"/>
      <w:r w:rsidRPr="00E520ED">
        <w:rPr>
          <w:i/>
          <w:iCs/>
        </w:rPr>
        <w:t>dignius</w:t>
      </w:r>
      <w:proofErr w:type="spellEnd"/>
      <w:r w:rsidRPr="00E520ED">
        <w:t>), sacrament is of priority because, it gives marriage the faculty of indissolubility and “since it belongs to marriage considered as a sacrament of grace.”</w:t>
      </w:r>
      <w:r w:rsidRPr="00E520ED">
        <w:rPr>
          <w:vertAlign w:val="superscript"/>
        </w:rPr>
        <w:footnoteReference w:id="28"/>
      </w:r>
      <w:r w:rsidRPr="00E520ED">
        <w:t xml:space="preserve"> </w:t>
      </w:r>
      <w:r w:rsidR="00FD1DCB" w:rsidRPr="00FD1DCB">
        <w:t xml:space="preserve">We can observe here a twofold meaning of sacrament which is applicable to marriage: its generic meaning of indissolubility as we have seen in Augustine and its added meaning as a specific means of grace for baptized Christians as it is now recognized by the Church. </w:t>
      </w:r>
      <w:r w:rsidRPr="00E520ED">
        <w:t>According to that which is more essential (</w:t>
      </w:r>
      <w:proofErr w:type="spellStart"/>
      <w:r w:rsidRPr="00E520ED">
        <w:rPr>
          <w:i/>
          <w:iCs/>
        </w:rPr>
        <w:t>essentialius</w:t>
      </w:r>
      <w:proofErr w:type="spellEnd"/>
      <w:r w:rsidRPr="00E520ED">
        <w:t>), priority is given to offspring and then fidelity which belong to the operation of marriage because, “even as to man it is more essential to be in nature than to be in grace.”</w:t>
      </w:r>
      <w:r w:rsidRPr="00E520ED">
        <w:rPr>
          <w:vertAlign w:val="superscript"/>
        </w:rPr>
        <w:footnoteReference w:id="29"/>
      </w:r>
      <w:r w:rsidRPr="00E520ED">
        <w:t xml:space="preserve"> </w:t>
      </w:r>
    </w:p>
    <w:p w14:paraId="12E19A70" w14:textId="2061B0AF" w:rsidR="00E520ED" w:rsidRPr="00E520ED" w:rsidRDefault="00E520ED" w:rsidP="00972732">
      <w:pPr>
        <w:pStyle w:val="NoSpacing"/>
        <w:spacing w:line="360" w:lineRule="auto"/>
        <w:ind w:firstLine="567"/>
        <w:jc w:val="both"/>
      </w:pPr>
      <w:r w:rsidRPr="00E520ED">
        <w:t xml:space="preserve">Further, offspring and fidelity which belongs to the office of nature is delineated into </w:t>
      </w:r>
      <w:r w:rsidR="00FD1DCB" w:rsidRPr="00FD1DCB">
        <w:t xml:space="preserve">Primary End </w:t>
      </w:r>
      <w:r w:rsidRPr="00FD1DCB">
        <w:t xml:space="preserve">and </w:t>
      </w:r>
      <w:r w:rsidR="00FD1DCB" w:rsidRPr="00FD1DCB">
        <w:t xml:space="preserve">Secondary End </w:t>
      </w:r>
      <w:r w:rsidRPr="00FD1DCB">
        <w:t>respectively</w:t>
      </w:r>
      <w:r w:rsidRPr="00E520ED">
        <w:t>.</w:t>
      </w:r>
      <w:r w:rsidRPr="00E520ED">
        <w:rPr>
          <w:vertAlign w:val="superscript"/>
        </w:rPr>
        <w:footnoteReference w:id="30"/>
      </w:r>
      <w:r w:rsidRPr="00E520ED">
        <w:t xml:space="preserve"> Without offspring, fidelity and sacrament, there cannot be marriage as Aquinas explains:</w:t>
      </w:r>
    </w:p>
    <w:p w14:paraId="73EE702F" w14:textId="25DE6B30" w:rsidR="00E520ED" w:rsidRDefault="00E520ED" w:rsidP="00354A98">
      <w:pPr>
        <w:pStyle w:val="NoSpacing"/>
        <w:ind w:left="567"/>
        <w:jc w:val="both"/>
        <w:rPr>
          <w:sz w:val="22"/>
          <w:szCs w:val="22"/>
        </w:rPr>
      </w:pPr>
      <w:r w:rsidRPr="00354A98">
        <w:rPr>
          <w:sz w:val="22"/>
          <w:szCs w:val="22"/>
        </w:rPr>
        <w:t xml:space="preserve">Hence there is </w:t>
      </w:r>
      <w:r w:rsidRPr="00354A98">
        <w:rPr>
          <w:i/>
          <w:iCs/>
          <w:sz w:val="22"/>
          <w:szCs w:val="22"/>
        </w:rPr>
        <w:t>no matrimony without inseparability</w:t>
      </w:r>
      <w:r w:rsidRPr="00354A98">
        <w:rPr>
          <w:sz w:val="22"/>
          <w:szCs w:val="22"/>
        </w:rPr>
        <w:t xml:space="preserve"> [indissolubility], whereas there is matrimony without faith and offspring, because the existence of a thing does not depend on its use; and in this sense sacrament is more essential to matrimony than faith and offspring. Second, faith and offspring may be considered as in their principles, </w:t>
      </w:r>
      <w:r w:rsidRPr="00354A98">
        <w:rPr>
          <w:i/>
          <w:iCs/>
          <w:sz w:val="22"/>
          <w:szCs w:val="22"/>
        </w:rPr>
        <w:t>so that offspring denote the intention of having children, and faith the duty of remaining faithful, and there can be no matrimony without these also</w:t>
      </w:r>
      <w:r w:rsidRPr="00354A98">
        <w:rPr>
          <w:sz w:val="22"/>
          <w:szCs w:val="22"/>
        </w:rPr>
        <w:t>, since they are caused in matrimony by the marriage compact itself, so that if anything contrary to these were expressed in the consent which makes a marriage, the marriage would be invalid.</w:t>
      </w:r>
      <w:r w:rsidRPr="00354A98">
        <w:rPr>
          <w:sz w:val="22"/>
          <w:szCs w:val="22"/>
          <w:vertAlign w:val="superscript"/>
        </w:rPr>
        <w:footnoteReference w:id="31"/>
      </w:r>
    </w:p>
    <w:p w14:paraId="60C2CC27" w14:textId="77777777" w:rsidR="00354A98" w:rsidRPr="00354A98" w:rsidRDefault="00354A98" w:rsidP="00354A98">
      <w:pPr>
        <w:pStyle w:val="NoSpacing"/>
        <w:ind w:left="567"/>
        <w:jc w:val="both"/>
        <w:rPr>
          <w:sz w:val="22"/>
          <w:szCs w:val="22"/>
        </w:rPr>
      </w:pPr>
    </w:p>
    <w:p w14:paraId="1D52AF71" w14:textId="77777777" w:rsidR="00E520ED" w:rsidRDefault="00E520ED" w:rsidP="00354A98">
      <w:pPr>
        <w:pStyle w:val="NoSpacing"/>
        <w:spacing w:line="360" w:lineRule="auto"/>
        <w:jc w:val="both"/>
      </w:pPr>
      <w:r w:rsidRPr="00E520ED">
        <w:t xml:space="preserve">Thus, Aquinas solidifies the complementarity of the ends of marriage and presents a nuanced explanation of his classification of the priorities of each of the ends. </w:t>
      </w:r>
    </w:p>
    <w:p w14:paraId="3F7A7E9A" w14:textId="77777777" w:rsidR="00104D37" w:rsidRPr="00E520ED" w:rsidRDefault="00104D37" w:rsidP="00104D37">
      <w:pPr>
        <w:pStyle w:val="NoSpacing"/>
        <w:spacing w:line="360" w:lineRule="auto"/>
        <w:jc w:val="both"/>
      </w:pPr>
      <w:r w:rsidRPr="00E520ED">
        <w:tab/>
        <w:t xml:space="preserve">As we have observed above, Augustine bequeaths to us the idea of the “goods of marriage,” and Aquinas, the “ends of marriage.” The “goods of marriage” indicate ontology while the “ends of marriage” indicate teleology, but both are not mutually exclusive as John Witte elaborates: </w:t>
      </w:r>
    </w:p>
    <w:p w14:paraId="5957B7E7" w14:textId="77777777" w:rsidR="00104D37" w:rsidRDefault="00104D37" w:rsidP="00104D37">
      <w:pPr>
        <w:pStyle w:val="NoSpacing"/>
        <w:ind w:left="567"/>
        <w:jc w:val="both"/>
        <w:rPr>
          <w:sz w:val="22"/>
          <w:szCs w:val="22"/>
        </w:rPr>
      </w:pPr>
      <w:r w:rsidRPr="00354A98">
        <w:rPr>
          <w:sz w:val="22"/>
          <w:szCs w:val="22"/>
        </w:rPr>
        <w:t>It has long been common in the Western Christian tradition to speak of the ends (</w:t>
      </w:r>
      <w:proofErr w:type="spellStart"/>
      <w:r w:rsidRPr="00354A98">
        <w:rPr>
          <w:i/>
          <w:iCs/>
          <w:sz w:val="22"/>
          <w:szCs w:val="22"/>
        </w:rPr>
        <w:t>finis</w:t>
      </w:r>
      <w:proofErr w:type="spellEnd"/>
      <w:r w:rsidRPr="00354A98">
        <w:rPr>
          <w:sz w:val="22"/>
          <w:szCs w:val="22"/>
        </w:rPr>
        <w:t xml:space="preserve">) of marriage. The Latin term </w:t>
      </w:r>
      <w:proofErr w:type="spellStart"/>
      <w:r w:rsidRPr="00354A98">
        <w:rPr>
          <w:i/>
          <w:iCs/>
          <w:sz w:val="22"/>
          <w:szCs w:val="22"/>
        </w:rPr>
        <w:t>finis</w:t>
      </w:r>
      <w:proofErr w:type="spellEnd"/>
      <w:r w:rsidRPr="00354A98">
        <w:rPr>
          <w:sz w:val="22"/>
          <w:szCs w:val="22"/>
        </w:rPr>
        <w:t xml:space="preserve"> is a term both of ontology and teleology. It describes both the goods of marriage - its virtue, its reason for being, its intrinsic worth, and the goals of marriage - its purposes, its expected consequences, and its “instrumental value.” To signal this distinction, early Catholic canonists and moralists sometimes spoke of the purpose (</w:t>
      </w:r>
      <w:r w:rsidRPr="00354A98">
        <w:rPr>
          <w:i/>
          <w:iCs/>
          <w:sz w:val="22"/>
          <w:szCs w:val="22"/>
        </w:rPr>
        <w:t>causa</w:t>
      </w:r>
      <w:r w:rsidRPr="00354A98">
        <w:rPr>
          <w:sz w:val="22"/>
          <w:szCs w:val="22"/>
        </w:rPr>
        <w:t>) and effect (</w:t>
      </w:r>
      <w:proofErr w:type="spellStart"/>
      <w:r w:rsidRPr="00354A98">
        <w:rPr>
          <w:i/>
          <w:iCs/>
          <w:sz w:val="22"/>
          <w:szCs w:val="22"/>
        </w:rPr>
        <w:t>effectus</w:t>
      </w:r>
      <w:proofErr w:type="spellEnd"/>
      <w:r w:rsidRPr="00354A98">
        <w:rPr>
          <w:sz w:val="22"/>
          <w:szCs w:val="22"/>
        </w:rPr>
        <w:t>) of marriage, or its inherent goods (</w:t>
      </w:r>
      <w:r w:rsidRPr="00354A98">
        <w:rPr>
          <w:i/>
          <w:iCs/>
          <w:sz w:val="22"/>
          <w:szCs w:val="22"/>
        </w:rPr>
        <w:t xml:space="preserve">fines </w:t>
      </w:r>
      <w:proofErr w:type="spellStart"/>
      <w:r w:rsidRPr="00354A98">
        <w:rPr>
          <w:i/>
          <w:iCs/>
          <w:sz w:val="22"/>
          <w:szCs w:val="22"/>
        </w:rPr>
        <w:t>operis</w:t>
      </w:r>
      <w:proofErr w:type="spellEnd"/>
      <w:r w:rsidRPr="00354A98">
        <w:rPr>
          <w:sz w:val="22"/>
          <w:szCs w:val="22"/>
        </w:rPr>
        <w:t>) and its actualized goals (</w:t>
      </w:r>
      <w:r w:rsidRPr="00354A98">
        <w:rPr>
          <w:i/>
          <w:iCs/>
          <w:sz w:val="22"/>
          <w:szCs w:val="22"/>
        </w:rPr>
        <w:t xml:space="preserve">fines </w:t>
      </w:r>
      <w:proofErr w:type="spellStart"/>
      <w:r w:rsidRPr="00354A98">
        <w:rPr>
          <w:i/>
          <w:iCs/>
          <w:sz w:val="22"/>
          <w:szCs w:val="22"/>
        </w:rPr>
        <w:t>operantis</w:t>
      </w:r>
      <w:proofErr w:type="spellEnd"/>
      <w:r w:rsidRPr="00354A98">
        <w:rPr>
          <w:sz w:val="22"/>
          <w:szCs w:val="22"/>
        </w:rPr>
        <w:t>).</w:t>
      </w:r>
      <w:r w:rsidRPr="00354A98">
        <w:rPr>
          <w:sz w:val="22"/>
          <w:szCs w:val="22"/>
          <w:vertAlign w:val="superscript"/>
        </w:rPr>
        <w:footnoteReference w:id="32"/>
      </w:r>
      <w:r w:rsidRPr="00354A98">
        <w:rPr>
          <w:sz w:val="22"/>
          <w:szCs w:val="22"/>
        </w:rPr>
        <w:t xml:space="preserve"> </w:t>
      </w:r>
    </w:p>
    <w:p w14:paraId="15371095" w14:textId="77777777" w:rsidR="00104D37" w:rsidRPr="00354A98" w:rsidRDefault="00104D37" w:rsidP="00104D37">
      <w:pPr>
        <w:pStyle w:val="NoSpacing"/>
        <w:ind w:left="567"/>
        <w:jc w:val="both"/>
        <w:rPr>
          <w:sz w:val="22"/>
          <w:szCs w:val="22"/>
        </w:rPr>
      </w:pPr>
    </w:p>
    <w:p w14:paraId="136C5EB8" w14:textId="3E72D1F9" w:rsidR="00104D37" w:rsidRDefault="00104D37" w:rsidP="00354A98">
      <w:pPr>
        <w:pStyle w:val="NoSpacing"/>
        <w:spacing w:line="360" w:lineRule="auto"/>
        <w:jc w:val="both"/>
      </w:pPr>
      <w:r w:rsidRPr="00E520ED">
        <w:t xml:space="preserve">While the </w:t>
      </w:r>
      <w:r w:rsidRPr="00E520ED">
        <w:rPr>
          <w:i/>
          <w:iCs/>
        </w:rPr>
        <w:t xml:space="preserve">fines </w:t>
      </w:r>
      <w:proofErr w:type="spellStart"/>
      <w:r w:rsidRPr="00E520ED">
        <w:rPr>
          <w:i/>
          <w:iCs/>
        </w:rPr>
        <w:t>operis</w:t>
      </w:r>
      <w:proofErr w:type="spellEnd"/>
      <w:r w:rsidRPr="00E520ED">
        <w:t xml:space="preserve"> signifies the inherent objective end of marriage, the </w:t>
      </w:r>
      <w:r w:rsidRPr="00E520ED">
        <w:rPr>
          <w:i/>
          <w:iCs/>
        </w:rPr>
        <w:t xml:space="preserve">fines </w:t>
      </w:r>
      <w:proofErr w:type="spellStart"/>
      <w:r w:rsidRPr="00E520ED">
        <w:rPr>
          <w:i/>
          <w:iCs/>
        </w:rPr>
        <w:t>operantis</w:t>
      </w:r>
      <w:proofErr w:type="spellEnd"/>
      <w:r w:rsidRPr="00E520ED">
        <w:t xml:space="preserve"> signifies the goal or purpose of the couple as contained in their intention. Both the “goods of marriage” and the “ends of marriage” are essentially nuanced </w:t>
      </w:r>
      <w:r>
        <w:t>presentations</w:t>
      </w:r>
      <w:r w:rsidRPr="00E520ED">
        <w:t xml:space="preserve"> of the same characteristics of marriage. Thus, </w:t>
      </w:r>
      <w:bookmarkStart w:id="25" w:name="_Hlk74471141"/>
      <w:r w:rsidRPr="00E520ED">
        <w:t xml:space="preserve">to seek the goods of marriage serves the larger ends of marriage, because the goods of marriage do imply its finality also. </w:t>
      </w:r>
      <w:bookmarkEnd w:id="25"/>
    </w:p>
    <w:p w14:paraId="670F2DA2" w14:textId="23FC22C8" w:rsidR="00FD1DCB" w:rsidRPr="00FD1DCB" w:rsidRDefault="00FD1DCB" w:rsidP="00FD1DCB">
      <w:pPr>
        <w:pStyle w:val="NoSpacing"/>
        <w:numPr>
          <w:ilvl w:val="0"/>
          <w:numId w:val="2"/>
        </w:numPr>
        <w:spacing w:line="360" w:lineRule="auto"/>
        <w:jc w:val="both"/>
        <w:rPr>
          <w:b/>
          <w:bCs/>
        </w:rPr>
      </w:pPr>
      <w:r w:rsidRPr="00FD1DCB">
        <w:rPr>
          <w:b/>
          <w:bCs/>
        </w:rPr>
        <w:t xml:space="preserve">Marriage and Sexuality </w:t>
      </w:r>
    </w:p>
    <w:p w14:paraId="1D0128DC" w14:textId="77777777" w:rsidR="00FD1DCB" w:rsidRDefault="00E520ED" w:rsidP="00354A98">
      <w:pPr>
        <w:pStyle w:val="NoSpacing"/>
        <w:spacing w:line="360" w:lineRule="auto"/>
        <w:ind w:firstLine="720"/>
        <w:jc w:val="both"/>
      </w:pPr>
      <w:r w:rsidRPr="00E520ED">
        <w:t xml:space="preserve">The originality of Aquinas’s teachings on marriage and sexuality can be observed in his explanation of the morality of sexual acts within and outside marriage and his introduction of the Aristotelian idea of friendship in marriage, among other things. In Aquinas’s sexual morality, there are two ways a sexual intercourse can be </w:t>
      </w:r>
      <w:r w:rsidRPr="00FD1DCB">
        <w:t xml:space="preserve">rendered </w:t>
      </w:r>
      <w:r w:rsidR="00FD1DCB" w:rsidRPr="00FD1DCB">
        <w:t>indecent or sinful</w:t>
      </w:r>
      <w:r w:rsidRPr="00E520ED">
        <w:t xml:space="preserve">: “First, through being contrary to </w:t>
      </w:r>
      <w:r w:rsidRPr="00E520ED">
        <w:rPr>
          <w:i/>
          <w:iCs/>
        </w:rPr>
        <w:t>right reason</w:t>
      </w:r>
      <w:r w:rsidRPr="00E520ED">
        <w:t xml:space="preserve">, and this is common to all lustful vices; second, because, in addition, it is contrary to the </w:t>
      </w:r>
      <w:r w:rsidRPr="00E520ED">
        <w:rPr>
          <w:i/>
          <w:iCs/>
        </w:rPr>
        <w:t>natural order</w:t>
      </w:r>
      <w:r w:rsidRPr="00E520ED">
        <w:t xml:space="preserve"> of the venereal act as becoming to the human race: and this is called the unnatural vice.”</w:t>
      </w:r>
      <w:r w:rsidRPr="00E520ED">
        <w:rPr>
          <w:vertAlign w:val="superscript"/>
        </w:rPr>
        <w:footnoteReference w:id="33"/>
      </w:r>
      <w:r w:rsidRPr="00E520ED">
        <w:t xml:space="preserve"> Based on these criteria, he is upfront in declaring that the “marriage act is void of sin,”</w:t>
      </w:r>
      <w:r w:rsidRPr="00E520ED">
        <w:rPr>
          <w:vertAlign w:val="superscript"/>
        </w:rPr>
        <w:footnoteReference w:id="34"/>
      </w:r>
      <w:r w:rsidRPr="00E520ED">
        <w:t xml:space="preserve"> and this is the case as long as it is practiced in accord with the “order of nature” and the “order of reason</w:t>
      </w:r>
      <w:r w:rsidR="0005246A">
        <w:t>.</w:t>
      </w:r>
      <w:r w:rsidRPr="00E520ED">
        <w:t xml:space="preserve">” </w:t>
      </w:r>
    </w:p>
    <w:p w14:paraId="26A53FEA" w14:textId="79D2F188" w:rsidR="00FD1DCB" w:rsidRDefault="00E520ED" w:rsidP="00354A98">
      <w:pPr>
        <w:pStyle w:val="NoSpacing"/>
        <w:spacing w:line="360" w:lineRule="auto"/>
        <w:ind w:firstLine="720"/>
        <w:jc w:val="both"/>
      </w:pPr>
      <w:r w:rsidRPr="00E520ED">
        <w:t>Regarding the “order of nature</w:t>
      </w:r>
      <w:r w:rsidR="0005246A">
        <w:t>,</w:t>
      </w:r>
      <w:r w:rsidRPr="00E520ED">
        <w:t xml:space="preserve">” Aquinas warns that, “there are only two ways in which married persons can come together without any sin at all, namely </w:t>
      </w:r>
      <w:proofErr w:type="gramStart"/>
      <w:r w:rsidRPr="00E520ED">
        <w:t>in order to</w:t>
      </w:r>
      <w:proofErr w:type="gramEnd"/>
      <w:r w:rsidRPr="00E520ED">
        <w:t xml:space="preserve"> have offspring, and </w:t>
      </w:r>
      <w:proofErr w:type="gramStart"/>
      <w:r w:rsidRPr="00E520ED">
        <w:t>in order to</w:t>
      </w:r>
      <w:proofErr w:type="gramEnd"/>
      <w:r w:rsidRPr="00E520ED">
        <w:t xml:space="preserve"> pay the debt [the conjugal act]. Otherwise, it is always at least a venial sin.”</w:t>
      </w:r>
      <w:r w:rsidRPr="00E520ED">
        <w:rPr>
          <w:vertAlign w:val="superscript"/>
        </w:rPr>
        <w:footnoteReference w:id="35"/>
      </w:r>
      <w:r w:rsidRPr="00E520ED">
        <w:t xml:space="preserve"> Consequently, the marital sexual act is sinful if it is contrary to the ends of marriage, that is, if it involves any deliberate act that obstructs the procreation of offspring or if it is based on any other motive</w:t>
      </w:r>
      <w:r w:rsidR="00FD1DCB">
        <w:t xml:space="preserve"> that is not the expression of genuine mutual love. Aquinas presents the mutual love of the couple as a mutual debt they owe to each other. </w:t>
      </w:r>
    </w:p>
    <w:p w14:paraId="35C6C854" w14:textId="757C02D4" w:rsidR="00E707F0" w:rsidRDefault="00E520ED" w:rsidP="00FD1DCB">
      <w:pPr>
        <w:pStyle w:val="NoSpacing"/>
        <w:spacing w:line="360" w:lineRule="auto"/>
        <w:ind w:firstLine="720"/>
        <w:jc w:val="both"/>
      </w:pPr>
      <w:r w:rsidRPr="00E520ED">
        <w:t xml:space="preserve">Sexual desires are natural and good in themselves, but they need to be in accord with the “order of reason.” Thus, regarding the “order of reason,” Aquinas also admonishes that, “the use of venereal acts is most necessary for the common good, namely the preservation of </w:t>
      </w:r>
      <w:proofErr w:type="gramStart"/>
      <w:r w:rsidRPr="00E520ED">
        <w:t>the human race</w:t>
      </w:r>
      <w:proofErr w:type="gramEnd"/>
      <w:r w:rsidRPr="00E520ED">
        <w:t xml:space="preserve">. Wherefore </w:t>
      </w:r>
      <w:r w:rsidRPr="00E520ED">
        <w:rPr>
          <w:i/>
          <w:iCs/>
        </w:rPr>
        <w:t>there is the greatest necessity for observing the order of reason in this matter</w:t>
      </w:r>
      <w:r w:rsidRPr="00E520ED">
        <w:t>: so that if anything be done in this connection against the dictate of reason’s ordering, it will be a sin.”</w:t>
      </w:r>
      <w:r w:rsidRPr="00E520ED">
        <w:rPr>
          <w:vertAlign w:val="superscript"/>
        </w:rPr>
        <w:footnoteReference w:id="36"/>
      </w:r>
      <w:r w:rsidRPr="00E520ED">
        <w:t xml:space="preserve"> Upholding the “order of reason” in sexual acts entails utilizing it for its proper purpose according to divine will and ordering it to its proper end in the proper manner. </w:t>
      </w:r>
      <w:r w:rsidR="00E707F0">
        <w:t>Once again, the proper purpose or the proper ends of marriage the procreation and upbringing of children and the faithfulness of the couple in the bond of marital love.</w:t>
      </w:r>
    </w:p>
    <w:p w14:paraId="2DD2BCF0" w14:textId="5E07F01C" w:rsidR="00E707F0" w:rsidRDefault="00E707F0" w:rsidP="00E707F0">
      <w:pPr>
        <w:pStyle w:val="NoSpacing"/>
        <w:spacing w:line="360" w:lineRule="auto"/>
        <w:ind w:firstLine="720"/>
        <w:jc w:val="both"/>
      </w:pPr>
      <w:r>
        <w:t>Aquinas teaches that i</w:t>
      </w:r>
      <w:r w:rsidR="00E520ED" w:rsidRPr="00E520ED">
        <w:t>t is only within marriage that sexual intercourse can be in accord with the “order of nature” and “order of reason.” When sexual intercourse is practiced outside marriage</w:t>
      </w:r>
      <w:r>
        <w:t>,</w:t>
      </w:r>
      <w:r w:rsidR="00E520ED" w:rsidRPr="00E520ED">
        <w:t xml:space="preserve"> </w:t>
      </w:r>
      <w:r>
        <w:t>it is known as the mortal sin of adultery or fornication. In addition to being mortal sins, Aquinas emphasizes that adultery and fornication are contrary to right reason, contrary to the good of human nature, and contrary to the good of marriage.</w:t>
      </w:r>
      <w:r w:rsidRPr="00E520ED">
        <w:rPr>
          <w:vertAlign w:val="superscript"/>
        </w:rPr>
        <w:footnoteReference w:id="37"/>
      </w:r>
      <w:r>
        <w:t xml:space="preserve">  </w:t>
      </w:r>
    </w:p>
    <w:p w14:paraId="1EAC2D84" w14:textId="7D330465" w:rsidR="00104D37" w:rsidRDefault="00104D37" w:rsidP="00104D37">
      <w:pPr>
        <w:pStyle w:val="NoSpacing"/>
        <w:spacing w:line="360" w:lineRule="auto"/>
        <w:jc w:val="both"/>
      </w:pPr>
      <w:r w:rsidRPr="00E520ED">
        <w:tab/>
      </w:r>
      <w:r>
        <w:t xml:space="preserve">The teachings of Aquinas on marriage and sexuality are of great significance to Christian theology today. </w:t>
      </w:r>
      <w:r w:rsidRPr="00E520ED">
        <w:t xml:space="preserve">Specifically, Aquinas’s principles of the “order of reason” and the “order of nature” have implications for our </w:t>
      </w:r>
      <w:r>
        <w:t xml:space="preserve">understanding of human sexuality and the proper manner of its expression. </w:t>
      </w:r>
      <w:r w:rsidRPr="00E520ED">
        <w:t>These implications relate to the doctrine of both Augustine and Aquinas on the faithful and exclusive nature of both marriage and the conjugal act</w:t>
      </w:r>
      <w:r>
        <w:t>. We have learned that</w:t>
      </w:r>
      <w:r w:rsidRPr="00E520ED">
        <w:t xml:space="preserve"> man ought to act always in accordance with the order of reason and the order of nature</w:t>
      </w:r>
      <w:r>
        <w:t>, even in the expression of his sexuality in interpersonal relationships, and not just in marriage.</w:t>
      </w:r>
    </w:p>
    <w:p w14:paraId="392FC83A" w14:textId="2610A25D" w:rsidR="00E707F0" w:rsidRPr="00E707F0" w:rsidRDefault="00E707F0" w:rsidP="00E707F0">
      <w:pPr>
        <w:pStyle w:val="NoSpacing"/>
        <w:numPr>
          <w:ilvl w:val="0"/>
          <w:numId w:val="2"/>
        </w:numPr>
        <w:spacing w:line="360" w:lineRule="auto"/>
        <w:jc w:val="both"/>
        <w:rPr>
          <w:b/>
          <w:bCs/>
        </w:rPr>
      </w:pPr>
      <w:r w:rsidRPr="00E707F0">
        <w:rPr>
          <w:b/>
          <w:bCs/>
        </w:rPr>
        <w:t>Marriage and Friendship</w:t>
      </w:r>
    </w:p>
    <w:p w14:paraId="5042A8DB" w14:textId="77777777" w:rsidR="00E707F0" w:rsidRDefault="00E520ED" w:rsidP="00354A98">
      <w:pPr>
        <w:pStyle w:val="NoSpacing"/>
        <w:spacing w:line="360" w:lineRule="auto"/>
        <w:ind w:firstLine="720"/>
        <w:jc w:val="both"/>
      </w:pPr>
      <w:r w:rsidRPr="00E520ED">
        <w:t xml:space="preserve">While discussing the question of affinity, Aquinas introduces the idea of </w:t>
      </w:r>
      <w:proofErr w:type="spellStart"/>
      <w:r w:rsidRPr="00E520ED">
        <w:rPr>
          <w:i/>
          <w:iCs/>
        </w:rPr>
        <w:t>amicitia</w:t>
      </w:r>
      <w:proofErr w:type="spellEnd"/>
      <w:r w:rsidRPr="00E520ED">
        <w:t xml:space="preserve"> in marriage. From his familiarity with Aristotle’s conception of friendship in his </w:t>
      </w:r>
      <w:r w:rsidRPr="00E520ED">
        <w:rPr>
          <w:i/>
          <w:iCs/>
        </w:rPr>
        <w:t>Nicomachean Ethics</w:t>
      </w:r>
      <w:r w:rsidRPr="00E520ED">
        <w:t>, Aquinas identifies the mutual love of husband and wife as a bond of natural friendship, because, “as a person through being connected with another by carnal procreation is bound to him by a tie of natural friendship, so does one person become connected with another through carnal intercourse.”</w:t>
      </w:r>
      <w:r w:rsidRPr="00E520ED">
        <w:rPr>
          <w:vertAlign w:val="superscript"/>
        </w:rPr>
        <w:footnoteReference w:id="38"/>
      </w:r>
      <w:r w:rsidRPr="00E520ED">
        <w:t xml:space="preserve"> He places friendship in marriage under one of the ends of marriage, fidelity</w:t>
      </w:r>
      <w:r w:rsidR="00E707F0">
        <w:t>,</w:t>
      </w:r>
      <w:r w:rsidRPr="00E520ED">
        <w:t xml:space="preserve"> that by which a man and his wife cleave to one another exclusively as equals.</w:t>
      </w:r>
      <w:r w:rsidRPr="00E520ED">
        <w:rPr>
          <w:vertAlign w:val="superscript"/>
        </w:rPr>
        <w:footnoteReference w:id="39"/>
      </w:r>
      <w:r w:rsidRPr="00E520ED">
        <w:t xml:space="preserve"> Fidelity nourishes friendship in marriage and this is more fundamental than procreation in the view of Aquinas, because the motive of friendship is that which is present in every genuine marital sexual intercourse that is not rooted in lust or mere pleasure, whereas other motives</w:t>
      </w:r>
      <w:r w:rsidR="00E707F0">
        <w:t>,</w:t>
      </w:r>
      <w:r w:rsidRPr="00E520ED">
        <w:t xml:space="preserve"> such as procreation</w:t>
      </w:r>
      <w:r w:rsidR="00E707F0">
        <w:t>,</w:t>
      </w:r>
      <w:r w:rsidRPr="00E520ED">
        <w:t xml:space="preserve"> are sometimes present and sometimes not.</w:t>
      </w:r>
      <w:r w:rsidRPr="00E520ED">
        <w:rPr>
          <w:vertAlign w:val="superscript"/>
        </w:rPr>
        <w:footnoteReference w:id="40"/>
      </w:r>
    </w:p>
    <w:p w14:paraId="7D9387C3" w14:textId="2854C9D7" w:rsidR="00E520ED" w:rsidRPr="00E520ED" w:rsidRDefault="00E520ED" w:rsidP="00354A98">
      <w:pPr>
        <w:pStyle w:val="NoSpacing"/>
        <w:spacing w:line="360" w:lineRule="auto"/>
        <w:ind w:firstLine="720"/>
        <w:jc w:val="both"/>
      </w:pPr>
      <w:r w:rsidRPr="00E520ED">
        <w:t>Friendship also strengthens the bond of marriage and helps to preserve its indissolubility, as Aquinas confirms:</w:t>
      </w:r>
    </w:p>
    <w:p w14:paraId="1FCC45D8" w14:textId="3F0DD166" w:rsidR="00E520ED" w:rsidRDefault="00E520ED" w:rsidP="00354A98">
      <w:pPr>
        <w:pStyle w:val="NoSpacing"/>
        <w:ind w:left="567"/>
        <w:jc w:val="both"/>
        <w:rPr>
          <w:sz w:val="22"/>
          <w:szCs w:val="22"/>
        </w:rPr>
      </w:pPr>
      <w:r w:rsidRPr="00354A98">
        <w:rPr>
          <w:sz w:val="22"/>
          <w:szCs w:val="22"/>
        </w:rPr>
        <w:t>The greater the friendship, the more stable and lasting [marriage] is…. Now, there seems to be the greatest friendship between husband and wife: for they are made one not only in the act of carnal intercourse, which even among dumb animals causes an agreeable fellowship, but also as partners in the whole intercourse of daily life. As a sign of this, man must leave father and mother for his wife’s sake (Gen 2:24). Therefore, it is right that matrimony should be altogether indissoluble.</w:t>
      </w:r>
      <w:r w:rsidRPr="00354A98">
        <w:rPr>
          <w:sz w:val="22"/>
          <w:szCs w:val="22"/>
          <w:vertAlign w:val="superscript"/>
        </w:rPr>
        <w:footnoteReference w:id="41"/>
      </w:r>
    </w:p>
    <w:p w14:paraId="10271C43" w14:textId="77777777" w:rsidR="00354A98" w:rsidRPr="00354A98" w:rsidRDefault="00354A98" w:rsidP="00354A98">
      <w:pPr>
        <w:pStyle w:val="NoSpacing"/>
        <w:ind w:left="567"/>
        <w:jc w:val="both"/>
        <w:rPr>
          <w:sz w:val="22"/>
          <w:szCs w:val="22"/>
        </w:rPr>
      </w:pPr>
    </w:p>
    <w:p w14:paraId="7AA028A3" w14:textId="013CBB60" w:rsidR="00E520ED" w:rsidRPr="00E520ED" w:rsidRDefault="00E520ED" w:rsidP="00354A98">
      <w:pPr>
        <w:pStyle w:val="NoSpacing"/>
        <w:spacing w:line="360" w:lineRule="auto"/>
        <w:jc w:val="both"/>
      </w:pPr>
      <w:r w:rsidRPr="00E520ED">
        <w:t>Apart from</w:t>
      </w:r>
      <w:r w:rsidR="00E707F0">
        <w:t xml:space="preserve"> friendship,</w:t>
      </w:r>
      <w:r w:rsidRPr="00E520ED">
        <w:t xml:space="preserve"> Aquinas also uses words like </w:t>
      </w:r>
      <w:proofErr w:type="spellStart"/>
      <w:r w:rsidRPr="00E520ED">
        <w:rPr>
          <w:i/>
          <w:iCs/>
        </w:rPr>
        <w:t>societas</w:t>
      </w:r>
      <w:proofErr w:type="spellEnd"/>
      <w:r w:rsidRPr="00E520ED">
        <w:t xml:space="preserve"> which signifies the companionship, </w:t>
      </w:r>
      <w:proofErr w:type="gramStart"/>
      <w:r w:rsidRPr="00E520ED">
        <w:t>partnership</w:t>
      </w:r>
      <w:proofErr w:type="gramEnd"/>
      <w:r w:rsidRPr="00E520ED">
        <w:t xml:space="preserve"> or fellowship between the spouses.</w:t>
      </w:r>
      <w:r w:rsidRPr="00E520ED">
        <w:rPr>
          <w:vertAlign w:val="superscript"/>
        </w:rPr>
        <w:footnoteReference w:id="42"/>
      </w:r>
      <w:r w:rsidRPr="00E520ED">
        <w:t xml:space="preserve"> </w:t>
      </w:r>
    </w:p>
    <w:p w14:paraId="06AFD7F8" w14:textId="3A8200D5" w:rsidR="00E520ED" w:rsidRDefault="00E520ED" w:rsidP="00104D37">
      <w:pPr>
        <w:pStyle w:val="NoSpacing"/>
        <w:spacing w:line="360" w:lineRule="auto"/>
        <w:ind w:firstLine="720"/>
        <w:jc w:val="both"/>
      </w:pPr>
      <w:r w:rsidRPr="00E520ED">
        <w:t>There is more to be said about Aquinas’s notion of friendship, not just within marriage, but and more importantly</w:t>
      </w:r>
      <w:r w:rsidR="00104D37">
        <w:t xml:space="preserve"> in all human relationships.</w:t>
      </w:r>
      <w:r w:rsidRPr="00E520ED">
        <w:t xml:space="preserve"> </w:t>
      </w:r>
      <w:r w:rsidR="00104D37">
        <w:t>His conception of friendship as that which can exist without an intimate sexual relationship is a very pertinent teaching in our world today where sexual intercourse is erroneously equated with love and friendship</w:t>
      </w:r>
      <w:r w:rsidRPr="00E520ED">
        <w:t xml:space="preserve">. </w:t>
      </w:r>
    </w:p>
    <w:p w14:paraId="204C9086" w14:textId="282E8553" w:rsidR="00ED21E0" w:rsidRPr="00ED21E0" w:rsidRDefault="00ED21E0" w:rsidP="00ED21E0">
      <w:pPr>
        <w:pStyle w:val="NoSpacing"/>
        <w:spacing w:line="360" w:lineRule="auto"/>
        <w:ind w:firstLine="720"/>
        <w:jc w:val="center"/>
        <w:rPr>
          <w:b/>
          <w:bCs/>
        </w:rPr>
      </w:pPr>
      <w:r w:rsidRPr="00ED21E0">
        <w:rPr>
          <w:b/>
          <w:bCs/>
        </w:rPr>
        <w:t>Conclusion</w:t>
      </w:r>
    </w:p>
    <w:p w14:paraId="5C7A0A4D" w14:textId="05E4E925" w:rsidR="00ED21E0" w:rsidRDefault="00ED21E0" w:rsidP="00ED21E0">
      <w:pPr>
        <w:pStyle w:val="NoSpacing"/>
        <w:spacing w:line="360" w:lineRule="auto"/>
        <w:ind w:firstLine="720"/>
        <w:jc w:val="both"/>
      </w:pPr>
      <w:r w:rsidRPr="00E520ED">
        <w:t xml:space="preserve">The influence of the teachings of </w:t>
      </w:r>
      <w:r w:rsidR="00E63A21">
        <w:t xml:space="preserve">Augustine and </w:t>
      </w:r>
      <w:r w:rsidRPr="00E520ED">
        <w:t xml:space="preserve">Aquinas on marriage and sexuality, especially </w:t>
      </w:r>
      <w:r w:rsidR="000552CF">
        <w:t xml:space="preserve">their </w:t>
      </w:r>
      <w:r w:rsidRPr="00E520ED">
        <w:t>delineation of the</w:t>
      </w:r>
      <w:r w:rsidR="00E63A21">
        <w:t xml:space="preserve"> threefold goods of marriage and the ends of marriage, remains the foundation of the Church’s teaching on marriage. </w:t>
      </w:r>
      <w:r w:rsidR="000552CF">
        <w:t>Although the Church has evolved in its understanding of marriage, v</w:t>
      </w:r>
      <w:r w:rsidR="00E63A21">
        <w:t>estiges of t</w:t>
      </w:r>
      <w:r w:rsidR="000552CF">
        <w:t xml:space="preserve">he teachings of Augustine and Aquinas can still </w:t>
      </w:r>
      <w:r w:rsidRPr="00E520ED">
        <w:t xml:space="preserve">be observed in </w:t>
      </w:r>
      <w:r w:rsidR="00E63A21">
        <w:t>the</w:t>
      </w:r>
      <w:r w:rsidR="000552CF">
        <w:t xml:space="preserve"> current</w:t>
      </w:r>
      <w:r w:rsidR="00E63A21">
        <w:t xml:space="preserve"> </w:t>
      </w:r>
      <w:r w:rsidRPr="00E520ED">
        <w:t>teachings and documents</w:t>
      </w:r>
      <w:r w:rsidR="00E63A21">
        <w:t xml:space="preserve"> of the Church on marriage</w:t>
      </w:r>
      <w:r w:rsidRPr="00E520ED">
        <w:t>.</w:t>
      </w:r>
      <w:r w:rsidR="000552CF">
        <w:t xml:space="preserve"> </w:t>
      </w:r>
    </w:p>
    <w:p w14:paraId="2EE6DCF5" w14:textId="61C5FFCD" w:rsidR="00E63A21" w:rsidRDefault="00E63A21" w:rsidP="000552CF">
      <w:pPr>
        <w:pStyle w:val="NoSpacing"/>
        <w:spacing w:line="360" w:lineRule="auto"/>
        <w:ind w:firstLine="720"/>
        <w:jc w:val="both"/>
      </w:pPr>
    </w:p>
    <w:sectPr w:rsidR="00E63A21" w:rsidSect="0055178A">
      <w:footerReference w:type="default" r:id="rId8"/>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87DA" w14:textId="77777777" w:rsidR="002173D2" w:rsidRDefault="002173D2" w:rsidP="00E520ED">
      <w:pPr>
        <w:spacing w:after="0" w:line="240" w:lineRule="auto"/>
      </w:pPr>
      <w:r>
        <w:separator/>
      </w:r>
    </w:p>
  </w:endnote>
  <w:endnote w:type="continuationSeparator" w:id="0">
    <w:p w14:paraId="00BA25FF" w14:textId="77777777" w:rsidR="002173D2" w:rsidRDefault="002173D2" w:rsidP="00E5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49242"/>
      <w:docPartObj>
        <w:docPartGallery w:val="Page Numbers (Bottom of Page)"/>
        <w:docPartUnique/>
      </w:docPartObj>
    </w:sdtPr>
    <w:sdtEndPr>
      <w:rPr>
        <w:noProof/>
      </w:rPr>
    </w:sdtEndPr>
    <w:sdtContent>
      <w:p w14:paraId="5A7CA152" w14:textId="77777777" w:rsidR="00347E2C" w:rsidRDefault="002F7B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5BEE5" w14:textId="77777777" w:rsidR="00347E2C" w:rsidRDefault="00347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06FE" w14:textId="77777777" w:rsidR="002173D2" w:rsidRDefault="002173D2" w:rsidP="00E520ED">
      <w:pPr>
        <w:spacing w:after="0" w:line="240" w:lineRule="auto"/>
      </w:pPr>
      <w:r>
        <w:separator/>
      </w:r>
    </w:p>
  </w:footnote>
  <w:footnote w:type="continuationSeparator" w:id="0">
    <w:p w14:paraId="0BF04394" w14:textId="77777777" w:rsidR="002173D2" w:rsidRDefault="002173D2" w:rsidP="00E520ED">
      <w:pPr>
        <w:spacing w:after="0" w:line="240" w:lineRule="auto"/>
      </w:pPr>
      <w:r>
        <w:continuationSeparator/>
      </w:r>
    </w:p>
  </w:footnote>
  <w:footnote w:id="1">
    <w:p w14:paraId="4A950161" w14:textId="1709B6A1" w:rsidR="00E520ED" w:rsidRPr="008F2DA5" w:rsidRDefault="00E520ED" w:rsidP="00E520ED">
      <w:pPr>
        <w:pStyle w:val="FootnoteText"/>
        <w:ind w:firstLine="720"/>
        <w:jc w:val="both"/>
        <w:rPr>
          <w:lang w:val="en-US"/>
        </w:rPr>
      </w:pPr>
      <w:r w:rsidRPr="008C7052">
        <w:rPr>
          <w:vertAlign w:val="superscript"/>
        </w:rPr>
        <w:footnoteRef/>
      </w:r>
      <w:r w:rsidR="008F2DA5">
        <w:t xml:space="preserve"> For the complete works of Augustine, see</w:t>
      </w:r>
      <w:r w:rsidRPr="00E86D90">
        <w:t xml:space="preserve"> </w:t>
      </w:r>
      <w:bookmarkStart w:id="0" w:name="_Hlk74241083"/>
      <w:r>
        <w:rPr>
          <w:i/>
          <w:iCs/>
        </w:rPr>
        <w:t>The Complete Ante-Nicene, Nicene and Post-Nicene Fathers</w:t>
      </w:r>
      <w:r>
        <w:t>, series I, vol. 1-8, Philip Schaff, ed. (London: Catholic Way Pub., 2014)</w:t>
      </w:r>
      <w:bookmarkEnd w:id="0"/>
      <w:r w:rsidR="008F2DA5">
        <w:t>.</w:t>
      </w:r>
    </w:p>
  </w:footnote>
  <w:footnote w:id="2">
    <w:p w14:paraId="5162B36A" w14:textId="79C2ED78" w:rsidR="00E520ED" w:rsidRPr="00ED21E0" w:rsidRDefault="00E520ED" w:rsidP="00E520ED">
      <w:pPr>
        <w:pStyle w:val="FootnoteText"/>
        <w:ind w:firstLine="720"/>
        <w:jc w:val="both"/>
        <w:rPr>
          <w:lang w:val="en-US"/>
        </w:rPr>
      </w:pPr>
      <w:r w:rsidRPr="008C7052">
        <w:rPr>
          <w:vertAlign w:val="superscript"/>
        </w:rPr>
        <w:footnoteRef/>
      </w:r>
      <w:r w:rsidRPr="00ED21E0">
        <w:rPr>
          <w:lang w:val="en-US"/>
        </w:rPr>
        <w:t xml:space="preserve"> Augustine, </w:t>
      </w:r>
      <w:r w:rsidRPr="00ED21E0">
        <w:rPr>
          <w:i/>
          <w:iCs/>
          <w:lang w:val="en-US"/>
        </w:rPr>
        <w:t>De Genesi ad litteram</w:t>
      </w:r>
      <w:r w:rsidRPr="00ED21E0">
        <w:rPr>
          <w:lang w:val="en-US"/>
        </w:rPr>
        <w:t xml:space="preserve">, </w:t>
      </w:r>
      <w:bookmarkStart w:id="4" w:name="_Hlk69732452"/>
      <w:r w:rsidRPr="00ED21E0">
        <w:rPr>
          <w:lang w:val="en-US"/>
        </w:rPr>
        <w:t>IX, 7, 12</w:t>
      </w:r>
      <w:bookmarkEnd w:id="4"/>
      <w:r w:rsidR="008F2DA5" w:rsidRPr="00ED21E0">
        <w:rPr>
          <w:lang w:val="en-US"/>
        </w:rPr>
        <w:t>.</w:t>
      </w:r>
    </w:p>
  </w:footnote>
  <w:footnote w:id="3">
    <w:p w14:paraId="6C2A5AD5" w14:textId="77777777" w:rsidR="006B547A" w:rsidRDefault="006B547A" w:rsidP="006B547A">
      <w:pPr>
        <w:pStyle w:val="FootnoteText"/>
        <w:ind w:firstLine="720"/>
        <w:jc w:val="both"/>
      </w:pPr>
      <w:r w:rsidRPr="008C7052">
        <w:rPr>
          <w:vertAlign w:val="superscript"/>
        </w:rPr>
        <w:footnoteRef/>
      </w:r>
      <w:r>
        <w:t xml:space="preserve"> See </w:t>
      </w:r>
      <w:bookmarkStart w:id="5" w:name="_Hlk74241232"/>
      <w:r>
        <w:t xml:space="preserve">L. Johnson, “The Mystery of Marriage,” in </w:t>
      </w:r>
      <w:bookmarkStart w:id="6" w:name="_Hlk74241343"/>
      <w:r w:rsidRPr="004B5197">
        <w:rPr>
          <w:i/>
          <w:iCs/>
        </w:rPr>
        <w:t>Sacraments in Scripture</w:t>
      </w:r>
      <w:r>
        <w:t xml:space="preserve">, T. Worden tr. (London: Geoffrey Chapman, 1966), </w:t>
      </w:r>
      <w:bookmarkEnd w:id="6"/>
      <w:r>
        <w:t>245</w:t>
      </w:r>
      <w:bookmarkEnd w:id="5"/>
      <w:r>
        <w:t xml:space="preserve">-246, and </w:t>
      </w:r>
      <w:bookmarkStart w:id="7" w:name="_Hlk74241386"/>
      <w:r w:rsidRPr="00AA6B11">
        <w:t xml:space="preserve">Ronald Lawler, Joseph Boyle and William E. May, </w:t>
      </w:r>
      <w:r w:rsidRPr="00E13FFC">
        <w:rPr>
          <w:i/>
          <w:iCs/>
        </w:rPr>
        <w:t xml:space="preserve">Catholic Sexual Ethics: A Summary, Explanation and </w:t>
      </w:r>
      <w:proofErr w:type="spellStart"/>
      <w:r w:rsidRPr="00E13FFC">
        <w:rPr>
          <w:i/>
          <w:iCs/>
        </w:rPr>
        <w:t>Defense</w:t>
      </w:r>
      <w:proofErr w:type="spellEnd"/>
      <w:r w:rsidRPr="00AA6B11">
        <w:t>, 2nd ed. (Huntington, IN: Our Sunday Visitor Inc., 1998),</w:t>
      </w:r>
      <w:bookmarkEnd w:id="7"/>
      <w:r>
        <w:t xml:space="preserve"> 22-23.</w:t>
      </w:r>
    </w:p>
  </w:footnote>
  <w:footnote w:id="4">
    <w:p w14:paraId="7AD6DA7E" w14:textId="77777777" w:rsidR="004C7FCC" w:rsidRPr="008D0C91" w:rsidRDefault="004C7FCC" w:rsidP="004C7FCC">
      <w:pPr>
        <w:pStyle w:val="FootnoteText"/>
        <w:ind w:firstLine="720"/>
        <w:jc w:val="both"/>
      </w:pPr>
      <w:r w:rsidRPr="008C7052">
        <w:rPr>
          <w:vertAlign w:val="superscript"/>
        </w:rPr>
        <w:footnoteRef/>
      </w:r>
      <w:r w:rsidRPr="008D0C91">
        <w:t xml:space="preserve"> See ibid., 24, 32.</w:t>
      </w:r>
    </w:p>
  </w:footnote>
  <w:footnote w:id="5">
    <w:p w14:paraId="1F89116E" w14:textId="77777777" w:rsidR="004C7FCC" w:rsidRPr="00D360ED" w:rsidRDefault="004C7FCC" w:rsidP="004C7FCC">
      <w:pPr>
        <w:pStyle w:val="FootnoteText"/>
        <w:ind w:firstLine="720"/>
        <w:jc w:val="both"/>
      </w:pPr>
      <w:r w:rsidRPr="008C7052">
        <w:rPr>
          <w:vertAlign w:val="superscript"/>
        </w:rPr>
        <w:footnoteRef/>
      </w:r>
      <w:r w:rsidRPr="00D360ED">
        <w:t xml:space="preserve"> See Augustine, </w:t>
      </w:r>
      <w:bookmarkStart w:id="9" w:name="_Hlk69732384"/>
      <w:r w:rsidRPr="00D360ED">
        <w:rPr>
          <w:i/>
          <w:iCs/>
        </w:rPr>
        <w:t>De Genesi ad litteram</w:t>
      </w:r>
      <w:bookmarkEnd w:id="9"/>
      <w:r w:rsidRPr="00D360ED">
        <w:t>, IX, 7.</w:t>
      </w:r>
    </w:p>
  </w:footnote>
  <w:footnote w:id="6">
    <w:p w14:paraId="686E73F6" w14:textId="77777777" w:rsidR="004C7FCC" w:rsidRPr="00432691" w:rsidRDefault="004C7FCC" w:rsidP="004C7FCC">
      <w:pPr>
        <w:pStyle w:val="FootnoteText"/>
        <w:ind w:firstLine="720"/>
        <w:jc w:val="both"/>
        <w:rPr>
          <w:lang w:val="it-IT"/>
        </w:rPr>
      </w:pPr>
      <w:r w:rsidRPr="008C7052">
        <w:rPr>
          <w:vertAlign w:val="superscript"/>
        </w:rPr>
        <w:footnoteRef/>
      </w:r>
      <w:r w:rsidRPr="00432691">
        <w:rPr>
          <w:lang w:val="it-IT"/>
        </w:rPr>
        <w:t xml:space="preserve"> Augustine, </w:t>
      </w:r>
      <w:bookmarkStart w:id="10" w:name="_Hlk70570106"/>
      <w:r w:rsidRPr="00432691">
        <w:rPr>
          <w:i/>
          <w:iCs/>
          <w:lang w:val="it-IT"/>
        </w:rPr>
        <w:t>De bono coniugal</w:t>
      </w:r>
      <w:bookmarkEnd w:id="10"/>
      <w:r w:rsidRPr="00432691">
        <w:rPr>
          <w:i/>
          <w:iCs/>
          <w:lang w:val="it-IT"/>
        </w:rPr>
        <w:t>i</w:t>
      </w:r>
      <w:r w:rsidRPr="00432691">
        <w:rPr>
          <w:lang w:val="it-IT"/>
        </w:rPr>
        <w:t xml:space="preserve">, 9, 9. </w:t>
      </w:r>
      <w:bookmarkStart w:id="11" w:name="_Hlk69463723"/>
      <w:r w:rsidRPr="00432691">
        <w:rPr>
          <w:lang w:val="it-IT"/>
        </w:rPr>
        <w:t>“</w:t>
      </w:r>
      <w:bookmarkEnd w:id="11"/>
      <w:proofErr w:type="spellStart"/>
      <w:r w:rsidRPr="00432691">
        <w:rPr>
          <w:i/>
          <w:iCs/>
          <w:lang w:val="it-IT"/>
        </w:rPr>
        <w:t>hinc</w:t>
      </w:r>
      <w:proofErr w:type="spellEnd"/>
      <w:r w:rsidRPr="00432691">
        <w:rPr>
          <w:i/>
          <w:iCs/>
          <w:lang w:val="it-IT"/>
        </w:rPr>
        <w:t xml:space="preserve"> </w:t>
      </w:r>
      <w:proofErr w:type="spellStart"/>
      <w:r w:rsidRPr="00432691">
        <w:rPr>
          <w:i/>
          <w:iCs/>
          <w:lang w:val="it-IT"/>
        </w:rPr>
        <w:t>enim</w:t>
      </w:r>
      <w:proofErr w:type="spellEnd"/>
      <w:r w:rsidRPr="00432691">
        <w:rPr>
          <w:i/>
          <w:iCs/>
          <w:lang w:val="it-IT"/>
        </w:rPr>
        <w:t xml:space="preserve"> </w:t>
      </w:r>
      <w:proofErr w:type="spellStart"/>
      <w:r w:rsidRPr="00432691">
        <w:rPr>
          <w:i/>
          <w:iCs/>
          <w:lang w:val="it-IT"/>
        </w:rPr>
        <w:t>subsistit</w:t>
      </w:r>
      <w:proofErr w:type="spellEnd"/>
      <w:r w:rsidRPr="00432691">
        <w:rPr>
          <w:i/>
          <w:iCs/>
          <w:lang w:val="it-IT"/>
        </w:rPr>
        <w:t xml:space="preserve"> </w:t>
      </w:r>
      <w:proofErr w:type="spellStart"/>
      <w:r w:rsidRPr="00432691">
        <w:rPr>
          <w:i/>
          <w:iCs/>
          <w:lang w:val="it-IT"/>
        </w:rPr>
        <w:t>propagatio</w:t>
      </w:r>
      <w:proofErr w:type="spellEnd"/>
      <w:r w:rsidRPr="00432691">
        <w:rPr>
          <w:i/>
          <w:iCs/>
          <w:lang w:val="it-IT"/>
        </w:rPr>
        <w:t xml:space="preserve"> generis </w:t>
      </w:r>
      <w:proofErr w:type="spellStart"/>
      <w:r w:rsidRPr="00432691">
        <w:rPr>
          <w:i/>
          <w:iCs/>
          <w:lang w:val="it-IT"/>
        </w:rPr>
        <w:t>humani</w:t>
      </w:r>
      <w:proofErr w:type="spellEnd"/>
      <w:r w:rsidRPr="00432691">
        <w:rPr>
          <w:i/>
          <w:iCs/>
          <w:lang w:val="it-IT"/>
        </w:rPr>
        <w:t xml:space="preserve">, in quo </w:t>
      </w:r>
      <w:proofErr w:type="spellStart"/>
      <w:r w:rsidRPr="00432691">
        <w:rPr>
          <w:i/>
          <w:iCs/>
          <w:lang w:val="it-IT"/>
        </w:rPr>
        <w:t>societas</w:t>
      </w:r>
      <w:proofErr w:type="spellEnd"/>
      <w:r w:rsidRPr="00432691">
        <w:rPr>
          <w:i/>
          <w:iCs/>
          <w:lang w:val="it-IT"/>
        </w:rPr>
        <w:t xml:space="preserve"> </w:t>
      </w:r>
      <w:proofErr w:type="spellStart"/>
      <w:r w:rsidRPr="00432691">
        <w:rPr>
          <w:i/>
          <w:iCs/>
          <w:lang w:val="it-IT"/>
        </w:rPr>
        <w:t>amicalis</w:t>
      </w:r>
      <w:proofErr w:type="spellEnd"/>
      <w:r w:rsidRPr="00432691">
        <w:rPr>
          <w:i/>
          <w:iCs/>
          <w:lang w:val="it-IT"/>
        </w:rPr>
        <w:t xml:space="preserve"> magnum </w:t>
      </w:r>
      <w:proofErr w:type="spellStart"/>
      <w:r w:rsidRPr="00432691">
        <w:rPr>
          <w:i/>
          <w:iCs/>
          <w:lang w:val="it-IT"/>
        </w:rPr>
        <w:t>bonum</w:t>
      </w:r>
      <w:proofErr w:type="spellEnd"/>
      <w:r w:rsidRPr="00432691">
        <w:rPr>
          <w:i/>
          <w:iCs/>
          <w:lang w:val="it-IT"/>
        </w:rPr>
        <w:t xml:space="preserve"> est</w:t>
      </w:r>
      <w:r w:rsidRPr="00432691">
        <w:rPr>
          <w:lang w:val="it-IT"/>
        </w:rPr>
        <w:t xml:space="preserve">.” </w:t>
      </w:r>
      <w:proofErr w:type="spellStart"/>
      <w:r w:rsidRPr="00432691">
        <w:rPr>
          <w:lang w:val="it-IT"/>
        </w:rPr>
        <w:t>Also</w:t>
      </w:r>
      <w:proofErr w:type="spellEnd"/>
      <w:r w:rsidRPr="00432691">
        <w:rPr>
          <w:lang w:val="it-IT"/>
        </w:rPr>
        <w:t xml:space="preserve"> </w:t>
      </w:r>
      <w:proofErr w:type="spellStart"/>
      <w:r w:rsidRPr="00432691">
        <w:rPr>
          <w:lang w:val="it-IT"/>
        </w:rPr>
        <w:t>see</w:t>
      </w:r>
      <w:proofErr w:type="spellEnd"/>
      <w:r w:rsidRPr="00432691">
        <w:rPr>
          <w:lang w:val="it-IT"/>
        </w:rPr>
        <w:t xml:space="preserve"> Augustine, </w:t>
      </w:r>
      <w:bookmarkStart w:id="12" w:name="_Hlk69458407"/>
      <w:r w:rsidRPr="00432691">
        <w:rPr>
          <w:i/>
          <w:iCs/>
          <w:lang w:val="it-IT"/>
        </w:rPr>
        <w:t xml:space="preserve">De </w:t>
      </w:r>
      <w:proofErr w:type="spellStart"/>
      <w:r w:rsidRPr="00432691">
        <w:rPr>
          <w:i/>
          <w:iCs/>
          <w:lang w:val="it-IT"/>
        </w:rPr>
        <w:t>nuptiis</w:t>
      </w:r>
      <w:proofErr w:type="spellEnd"/>
      <w:r w:rsidRPr="00432691">
        <w:rPr>
          <w:i/>
          <w:iCs/>
          <w:lang w:val="it-IT"/>
        </w:rPr>
        <w:t xml:space="preserve"> et </w:t>
      </w:r>
      <w:proofErr w:type="spellStart"/>
      <w:r w:rsidRPr="00432691">
        <w:rPr>
          <w:i/>
          <w:iCs/>
          <w:lang w:val="it-IT"/>
        </w:rPr>
        <w:t>concupiscentia</w:t>
      </w:r>
      <w:proofErr w:type="spellEnd"/>
      <w:r w:rsidRPr="00432691">
        <w:rPr>
          <w:lang w:val="it-IT"/>
        </w:rPr>
        <w:t xml:space="preserve"> </w:t>
      </w:r>
      <w:bookmarkEnd w:id="12"/>
      <w:r w:rsidRPr="00432691">
        <w:rPr>
          <w:lang w:val="it-IT"/>
        </w:rPr>
        <w:t>1, 16.</w:t>
      </w:r>
    </w:p>
  </w:footnote>
  <w:footnote w:id="7">
    <w:p w14:paraId="70639DC0" w14:textId="77777777" w:rsidR="004C7FCC" w:rsidRPr="004803EC" w:rsidRDefault="004C7FCC" w:rsidP="004C7FCC">
      <w:pPr>
        <w:pStyle w:val="FootnoteText"/>
        <w:ind w:firstLine="720"/>
        <w:jc w:val="both"/>
        <w:rPr>
          <w:lang w:val="it-IT"/>
        </w:rPr>
      </w:pPr>
      <w:r w:rsidRPr="008C7052">
        <w:rPr>
          <w:vertAlign w:val="superscript"/>
        </w:rPr>
        <w:footnoteRef/>
      </w:r>
      <w:r w:rsidRPr="004803EC">
        <w:rPr>
          <w:lang w:val="it-IT"/>
        </w:rPr>
        <w:t xml:space="preserve"> Augustine, </w:t>
      </w:r>
      <w:r w:rsidRPr="004803EC">
        <w:rPr>
          <w:i/>
          <w:iCs/>
          <w:lang w:val="it-IT"/>
        </w:rPr>
        <w:t>De bono coniugali</w:t>
      </w:r>
      <w:r w:rsidRPr="004803EC">
        <w:rPr>
          <w:lang w:val="it-IT"/>
        </w:rPr>
        <w:t>, 3, 3: “</w:t>
      </w:r>
      <w:proofErr w:type="spellStart"/>
      <w:r w:rsidRPr="004803EC">
        <w:rPr>
          <w:i/>
          <w:iCs/>
          <w:lang w:val="it-IT"/>
        </w:rPr>
        <w:t>Quod</w:t>
      </w:r>
      <w:proofErr w:type="spellEnd"/>
      <w:r w:rsidRPr="004803EC">
        <w:rPr>
          <w:i/>
          <w:iCs/>
          <w:lang w:val="it-IT"/>
        </w:rPr>
        <w:t xml:space="preserve"> </w:t>
      </w:r>
      <w:proofErr w:type="spellStart"/>
      <w:r w:rsidRPr="004803EC">
        <w:rPr>
          <w:i/>
          <w:iCs/>
          <w:lang w:val="it-IT"/>
        </w:rPr>
        <w:t>mihi</w:t>
      </w:r>
      <w:proofErr w:type="spellEnd"/>
      <w:r w:rsidRPr="004803EC">
        <w:rPr>
          <w:i/>
          <w:iCs/>
          <w:lang w:val="it-IT"/>
        </w:rPr>
        <w:t xml:space="preserve"> non </w:t>
      </w:r>
      <w:proofErr w:type="spellStart"/>
      <w:r w:rsidRPr="004803EC">
        <w:rPr>
          <w:i/>
          <w:iCs/>
          <w:lang w:val="it-IT"/>
        </w:rPr>
        <w:t>videtur</w:t>
      </w:r>
      <w:proofErr w:type="spellEnd"/>
      <w:r w:rsidRPr="004803EC">
        <w:rPr>
          <w:i/>
          <w:iCs/>
          <w:lang w:val="it-IT"/>
        </w:rPr>
        <w:t xml:space="preserve"> </w:t>
      </w:r>
      <w:proofErr w:type="spellStart"/>
      <w:r w:rsidRPr="004803EC">
        <w:rPr>
          <w:i/>
          <w:iCs/>
          <w:lang w:val="it-IT"/>
        </w:rPr>
        <w:t>propter</w:t>
      </w:r>
      <w:proofErr w:type="spellEnd"/>
      <w:r w:rsidRPr="004803EC">
        <w:rPr>
          <w:i/>
          <w:iCs/>
          <w:lang w:val="it-IT"/>
        </w:rPr>
        <w:t xml:space="preserve"> </w:t>
      </w:r>
      <w:proofErr w:type="spellStart"/>
      <w:r w:rsidRPr="004803EC">
        <w:rPr>
          <w:i/>
          <w:iCs/>
          <w:lang w:val="it-IT"/>
        </w:rPr>
        <w:t>solam</w:t>
      </w:r>
      <w:proofErr w:type="spellEnd"/>
      <w:r w:rsidRPr="004803EC">
        <w:rPr>
          <w:i/>
          <w:iCs/>
          <w:lang w:val="it-IT"/>
        </w:rPr>
        <w:t xml:space="preserve"> </w:t>
      </w:r>
      <w:proofErr w:type="spellStart"/>
      <w:r w:rsidRPr="004803EC">
        <w:rPr>
          <w:i/>
          <w:iCs/>
          <w:lang w:val="it-IT"/>
        </w:rPr>
        <w:t>filiorum</w:t>
      </w:r>
      <w:proofErr w:type="spellEnd"/>
      <w:r w:rsidRPr="004803EC">
        <w:rPr>
          <w:i/>
          <w:iCs/>
          <w:lang w:val="it-IT"/>
        </w:rPr>
        <w:t xml:space="preserve"> </w:t>
      </w:r>
      <w:proofErr w:type="spellStart"/>
      <w:r w:rsidRPr="004803EC">
        <w:rPr>
          <w:i/>
          <w:iCs/>
          <w:lang w:val="it-IT"/>
        </w:rPr>
        <w:t>procreationem</w:t>
      </w:r>
      <w:proofErr w:type="spellEnd"/>
      <w:r w:rsidRPr="004803EC">
        <w:rPr>
          <w:i/>
          <w:iCs/>
          <w:lang w:val="it-IT"/>
        </w:rPr>
        <w:t xml:space="preserve">, sed </w:t>
      </w:r>
      <w:proofErr w:type="spellStart"/>
      <w:r w:rsidRPr="004803EC">
        <w:rPr>
          <w:i/>
          <w:iCs/>
          <w:lang w:val="it-IT"/>
        </w:rPr>
        <w:t>propter</w:t>
      </w:r>
      <w:proofErr w:type="spellEnd"/>
      <w:r w:rsidRPr="004803EC">
        <w:rPr>
          <w:i/>
          <w:iCs/>
          <w:lang w:val="it-IT"/>
        </w:rPr>
        <w:t xml:space="preserve"> </w:t>
      </w:r>
      <w:proofErr w:type="spellStart"/>
      <w:r w:rsidRPr="004803EC">
        <w:rPr>
          <w:i/>
          <w:iCs/>
          <w:lang w:val="it-IT"/>
        </w:rPr>
        <w:t>ipsam</w:t>
      </w:r>
      <w:proofErr w:type="spellEnd"/>
      <w:r w:rsidRPr="004803EC">
        <w:rPr>
          <w:i/>
          <w:iCs/>
          <w:lang w:val="it-IT"/>
        </w:rPr>
        <w:t xml:space="preserve"> </w:t>
      </w:r>
      <w:proofErr w:type="spellStart"/>
      <w:r w:rsidRPr="004803EC">
        <w:rPr>
          <w:i/>
          <w:iCs/>
          <w:lang w:val="it-IT"/>
        </w:rPr>
        <w:t>etiam</w:t>
      </w:r>
      <w:proofErr w:type="spellEnd"/>
      <w:r w:rsidRPr="004803EC">
        <w:rPr>
          <w:i/>
          <w:iCs/>
          <w:lang w:val="it-IT"/>
        </w:rPr>
        <w:t xml:space="preserve"> </w:t>
      </w:r>
      <w:proofErr w:type="spellStart"/>
      <w:r w:rsidRPr="004803EC">
        <w:rPr>
          <w:i/>
          <w:iCs/>
          <w:lang w:val="it-IT"/>
        </w:rPr>
        <w:t>naturalem</w:t>
      </w:r>
      <w:proofErr w:type="spellEnd"/>
      <w:r w:rsidRPr="004803EC">
        <w:rPr>
          <w:i/>
          <w:iCs/>
          <w:lang w:val="it-IT"/>
        </w:rPr>
        <w:t xml:space="preserve"> in diverso </w:t>
      </w:r>
      <w:proofErr w:type="spellStart"/>
      <w:r w:rsidRPr="004803EC">
        <w:rPr>
          <w:i/>
          <w:iCs/>
          <w:lang w:val="it-IT"/>
        </w:rPr>
        <w:t>sexu</w:t>
      </w:r>
      <w:proofErr w:type="spellEnd"/>
      <w:r w:rsidRPr="004803EC">
        <w:rPr>
          <w:i/>
          <w:iCs/>
          <w:lang w:val="it-IT"/>
        </w:rPr>
        <w:t xml:space="preserve"> </w:t>
      </w:r>
      <w:proofErr w:type="spellStart"/>
      <w:r w:rsidRPr="004803EC">
        <w:rPr>
          <w:i/>
          <w:iCs/>
          <w:lang w:val="it-IT"/>
        </w:rPr>
        <w:t>societatem</w:t>
      </w:r>
      <w:proofErr w:type="spellEnd"/>
      <w:r w:rsidRPr="004803EC">
        <w:rPr>
          <w:lang w:val="it-IT"/>
        </w:rPr>
        <w:t>.”</w:t>
      </w:r>
    </w:p>
  </w:footnote>
  <w:footnote w:id="8">
    <w:p w14:paraId="38A7B27B" w14:textId="77777777" w:rsidR="004C7FCC" w:rsidRPr="008D0C91" w:rsidRDefault="004C7FCC" w:rsidP="004C7FCC">
      <w:pPr>
        <w:pStyle w:val="FootnoteText"/>
        <w:ind w:firstLine="720"/>
        <w:jc w:val="both"/>
        <w:rPr>
          <w:lang w:val="fr-FR"/>
        </w:rPr>
      </w:pPr>
      <w:r w:rsidRPr="008C7052">
        <w:rPr>
          <w:vertAlign w:val="superscript"/>
        </w:rPr>
        <w:footnoteRef/>
      </w:r>
      <w:r w:rsidRPr="008D0C91">
        <w:rPr>
          <w:lang w:val="fr-FR"/>
        </w:rPr>
        <w:t xml:space="preserve"> Ibid., 18, </w:t>
      </w:r>
      <w:proofErr w:type="gramStart"/>
      <w:r w:rsidRPr="008D0C91">
        <w:rPr>
          <w:lang w:val="fr-FR"/>
        </w:rPr>
        <w:t>21:</w:t>
      </w:r>
      <w:proofErr w:type="gramEnd"/>
      <w:r w:rsidRPr="008D0C91">
        <w:rPr>
          <w:lang w:val="fr-FR"/>
        </w:rPr>
        <w:t xml:space="preserve"> “</w:t>
      </w:r>
      <w:r w:rsidRPr="008D0C91">
        <w:rPr>
          <w:i/>
          <w:iCs/>
          <w:lang w:val="fr-FR"/>
        </w:rPr>
        <w:t xml:space="preserve">In </w:t>
      </w:r>
      <w:proofErr w:type="spellStart"/>
      <w:r w:rsidRPr="008D0C91">
        <w:rPr>
          <w:i/>
          <w:iCs/>
          <w:lang w:val="fr-FR"/>
        </w:rPr>
        <w:t>nostrarum</w:t>
      </w:r>
      <w:proofErr w:type="spellEnd"/>
      <w:r w:rsidRPr="008D0C91">
        <w:rPr>
          <w:i/>
          <w:iCs/>
          <w:lang w:val="fr-FR"/>
        </w:rPr>
        <w:t xml:space="preserve"> </w:t>
      </w:r>
      <w:proofErr w:type="spellStart"/>
      <w:r w:rsidRPr="008D0C91">
        <w:rPr>
          <w:i/>
          <w:iCs/>
          <w:lang w:val="fr-FR"/>
        </w:rPr>
        <w:t>quippe</w:t>
      </w:r>
      <w:proofErr w:type="spellEnd"/>
      <w:r w:rsidRPr="008D0C91">
        <w:rPr>
          <w:i/>
          <w:iCs/>
          <w:lang w:val="fr-FR"/>
        </w:rPr>
        <w:t xml:space="preserve"> </w:t>
      </w:r>
      <w:proofErr w:type="spellStart"/>
      <w:r w:rsidRPr="008D0C91">
        <w:rPr>
          <w:i/>
          <w:iCs/>
          <w:lang w:val="fr-FR"/>
        </w:rPr>
        <w:t>nuptiis</w:t>
      </w:r>
      <w:proofErr w:type="spellEnd"/>
      <w:r w:rsidRPr="008D0C91">
        <w:rPr>
          <w:i/>
          <w:iCs/>
          <w:lang w:val="fr-FR"/>
        </w:rPr>
        <w:t xml:space="preserve"> plus valet </w:t>
      </w:r>
      <w:proofErr w:type="spellStart"/>
      <w:r w:rsidRPr="008D0C91">
        <w:rPr>
          <w:i/>
          <w:iCs/>
          <w:lang w:val="fr-FR"/>
        </w:rPr>
        <w:t>sanctitas</w:t>
      </w:r>
      <w:proofErr w:type="spellEnd"/>
      <w:r w:rsidRPr="008D0C91">
        <w:rPr>
          <w:i/>
          <w:iCs/>
          <w:lang w:val="fr-FR"/>
        </w:rPr>
        <w:t xml:space="preserve"> </w:t>
      </w:r>
      <w:proofErr w:type="spellStart"/>
      <w:r w:rsidRPr="008D0C91">
        <w:rPr>
          <w:i/>
          <w:iCs/>
          <w:lang w:val="fr-FR"/>
        </w:rPr>
        <w:t>sacramenti</w:t>
      </w:r>
      <w:proofErr w:type="spellEnd"/>
      <w:r w:rsidRPr="008D0C91">
        <w:rPr>
          <w:i/>
          <w:iCs/>
          <w:lang w:val="fr-FR"/>
        </w:rPr>
        <w:t xml:space="preserve"> </w:t>
      </w:r>
      <w:proofErr w:type="spellStart"/>
      <w:r w:rsidRPr="008D0C91">
        <w:rPr>
          <w:i/>
          <w:iCs/>
          <w:lang w:val="fr-FR"/>
        </w:rPr>
        <w:t>quam</w:t>
      </w:r>
      <w:proofErr w:type="spellEnd"/>
      <w:r w:rsidRPr="008D0C91">
        <w:rPr>
          <w:i/>
          <w:iCs/>
          <w:lang w:val="fr-FR"/>
        </w:rPr>
        <w:t xml:space="preserve"> </w:t>
      </w:r>
      <w:proofErr w:type="spellStart"/>
      <w:r w:rsidRPr="008D0C91">
        <w:rPr>
          <w:i/>
          <w:iCs/>
          <w:lang w:val="fr-FR"/>
        </w:rPr>
        <w:t>fecunditas</w:t>
      </w:r>
      <w:proofErr w:type="spellEnd"/>
      <w:r w:rsidRPr="008D0C91">
        <w:rPr>
          <w:i/>
          <w:iCs/>
          <w:lang w:val="fr-FR"/>
        </w:rPr>
        <w:t xml:space="preserve"> </w:t>
      </w:r>
      <w:proofErr w:type="spellStart"/>
      <w:r w:rsidRPr="008D0C91">
        <w:rPr>
          <w:i/>
          <w:iCs/>
          <w:lang w:val="fr-FR"/>
        </w:rPr>
        <w:t>uteri</w:t>
      </w:r>
      <w:proofErr w:type="spellEnd"/>
      <w:r w:rsidRPr="008D0C91">
        <w:rPr>
          <w:lang w:val="fr-FR"/>
        </w:rPr>
        <w:t>.”</w:t>
      </w:r>
    </w:p>
  </w:footnote>
  <w:footnote w:id="9">
    <w:p w14:paraId="1476E989" w14:textId="77777777" w:rsidR="004C7FCC" w:rsidRPr="008D0C91" w:rsidRDefault="004C7FCC" w:rsidP="004C7FCC">
      <w:pPr>
        <w:pStyle w:val="FootnoteText"/>
        <w:ind w:firstLine="720"/>
        <w:jc w:val="both"/>
        <w:rPr>
          <w:lang w:val="fr-FR"/>
        </w:rPr>
      </w:pPr>
      <w:r w:rsidRPr="008C7052">
        <w:rPr>
          <w:vertAlign w:val="superscript"/>
        </w:rPr>
        <w:footnoteRef/>
      </w:r>
      <w:r>
        <w:rPr>
          <w:lang w:val="fr-FR"/>
        </w:rPr>
        <w:t xml:space="preserve"> Augustine,</w:t>
      </w:r>
      <w:r w:rsidRPr="008D0C91">
        <w:rPr>
          <w:lang w:val="fr-FR"/>
        </w:rPr>
        <w:t xml:space="preserve"> </w:t>
      </w:r>
      <w:r w:rsidRPr="008D0C91">
        <w:rPr>
          <w:i/>
          <w:iCs/>
          <w:lang w:val="fr-FR"/>
        </w:rPr>
        <w:t xml:space="preserve">De </w:t>
      </w:r>
      <w:proofErr w:type="spellStart"/>
      <w:r>
        <w:rPr>
          <w:i/>
          <w:iCs/>
          <w:lang w:val="fr-FR"/>
        </w:rPr>
        <w:t>G</w:t>
      </w:r>
      <w:r w:rsidRPr="008D0C91">
        <w:rPr>
          <w:i/>
          <w:iCs/>
          <w:lang w:val="fr-FR"/>
        </w:rPr>
        <w:t>enesi</w:t>
      </w:r>
      <w:proofErr w:type="spellEnd"/>
      <w:r w:rsidRPr="008D0C91">
        <w:rPr>
          <w:i/>
          <w:iCs/>
          <w:lang w:val="fr-FR"/>
        </w:rPr>
        <w:t xml:space="preserve"> ad lit</w:t>
      </w:r>
      <w:r>
        <w:rPr>
          <w:i/>
          <w:iCs/>
          <w:lang w:val="fr-FR"/>
        </w:rPr>
        <w:t>t</w:t>
      </w:r>
      <w:r w:rsidRPr="008D0C91">
        <w:rPr>
          <w:i/>
          <w:iCs/>
          <w:lang w:val="fr-FR"/>
        </w:rPr>
        <w:t>eram</w:t>
      </w:r>
      <w:r w:rsidRPr="008D0C91">
        <w:rPr>
          <w:lang w:val="fr-FR"/>
        </w:rPr>
        <w:t xml:space="preserve">, IX, 7, 12, </w:t>
      </w:r>
      <w:proofErr w:type="spellStart"/>
      <w:r w:rsidRPr="008D0C91">
        <w:rPr>
          <w:lang w:val="fr-FR"/>
        </w:rPr>
        <w:t>emphasis</w:t>
      </w:r>
      <w:proofErr w:type="spellEnd"/>
      <w:r w:rsidRPr="008D0C91">
        <w:rPr>
          <w:lang w:val="fr-FR"/>
        </w:rPr>
        <w:t xml:space="preserve"> </w:t>
      </w:r>
      <w:proofErr w:type="spellStart"/>
      <w:r w:rsidRPr="008D0C91">
        <w:rPr>
          <w:lang w:val="fr-FR"/>
        </w:rPr>
        <w:t>is</w:t>
      </w:r>
      <w:proofErr w:type="spellEnd"/>
      <w:r w:rsidRPr="008D0C91">
        <w:rPr>
          <w:lang w:val="fr-FR"/>
        </w:rPr>
        <w:t xml:space="preserve"> </w:t>
      </w:r>
      <w:proofErr w:type="gramStart"/>
      <w:r w:rsidRPr="008D0C91">
        <w:rPr>
          <w:lang w:val="fr-FR"/>
        </w:rPr>
        <w:t>mine:</w:t>
      </w:r>
      <w:proofErr w:type="gramEnd"/>
      <w:r w:rsidRPr="008D0C91">
        <w:rPr>
          <w:lang w:val="fr-FR"/>
        </w:rPr>
        <w:t xml:space="preserve"> “</w:t>
      </w:r>
      <w:r>
        <w:rPr>
          <w:i/>
          <w:iCs/>
          <w:lang w:val="fr-FR"/>
        </w:rPr>
        <w:t>u</w:t>
      </w:r>
      <w:r w:rsidRPr="008D0C91">
        <w:rPr>
          <w:i/>
          <w:iCs/>
          <w:lang w:val="fr-FR"/>
        </w:rPr>
        <w:t xml:space="preserve">t </w:t>
      </w:r>
      <w:proofErr w:type="spellStart"/>
      <w:r w:rsidRPr="008D0C91">
        <w:rPr>
          <w:i/>
          <w:iCs/>
          <w:lang w:val="fr-FR"/>
        </w:rPr>
        <w:t>coniugium</w:t>
      </w:r>
      <w:proofErr w:type="spellEnd"/>
      <w:r w:rsidRPr="008D0C91">
        <w:rPr>
          <w:i/>
          <w:iCs/>
          <w:lang w:val="fr-FR"/>
        </w:rPr>
        <w:t xml:space="preserve"> non </w:t>
      </w:r>
      <w:proofErr w:type="spellStart"/>
      <w:r w:rsidRPr="008D0C91">
        <w:rPr>
          <w:i/>
          <w:iCs/>
          <w:lang w:val="fr-FR"/>
        </w:rPr>
        <w:t>separetur</w:t>
      </w:r>
      <w:proofErr w:type="spellEnd"/>
      <w:r w:rsidRPr="008D0C91">
        <w:rPr>
          <w:i/>
          <w:iCs/>
          <w:lang w:val="fr-FR"/>
        </w:rPr>
        <w:t xml:space="preserve">, et </w:t>
      </w:r>
      <w:proofErr w:type="spellStart"/>
      <w:r w:rsidRPr="008D0C91">
        <w:rPr>
          <w:i/>
          <w:iCs/>
          <w:lang w:val="fr-FR"/>
        </w:rPr>
        <w:t>dimissus</w:t>
      </w:r>
      <w:proofErr w:type="spellEnd"/>
      <w:r w:rsidRPr="008D0C91">
        <w:rPr>
          <w:i/>
          <w:iCs/>
          <w:lang w:val="fr-FR"/>
        </w:rPr>
        <w:t xml:space="preserve"> </w:t>
      </w:r>
      <w:proofErr w:type="spellStart"/>
      <w:r w:rsidRPr="008D0C91">
        <w:rPr>
          <w:i/>
          <w:iCs/>
          <w:lang w:val="fr-FR"/>
        </w:rPr>
        <w:t>aut</w:t>
      </w:r>
      <w:proofErr w:type="spellEnd"/>
      <w:r w:rsidRPr="008D0C91">
        <w:rPr>
          <w:i/>
          <w:iCs/>
          <w:lang w:val="fr-FR"/>
        </w:rPr>
        <w:t xml:space="preserve"> </w:t>
      </w:r>
      <w:proofErr w:type="spellStart"/>
      <w:r w:rsidRPr="008D0C91">
        <w:rPr>
          <w:i/>
          <w:iCs/>
          <w:lang w:val="fr-FR"/>
        </w:rPr>
        <w:t>dimissa</w:t>
      </w:r>
      <w:proofErr w:type="spellEnd"/>
      <w:r w:rsidRPr="008D0C91">
        <w:rPr>
          <w:i/>
          <w:iCs/>
          <w:lang w:val="fr-FR"/>
        </w:rPr>
        <w:t xml:space="preserve"> nec causa </w:t>
      </w:r>
      <w:proofErr w:type="spellStart"/>
      <w:r w:rsidRPr="008D0C91">
        <w:rPr>
          <w:i/>
          <w:iCs/>
          <w:lang w:val="fr-FR"/>
        </w:rPr>
        <w:t>prolis</w:t>
      </w:r>
      <w:proofErr w:type="spellEnd"/>
      <w:r w:rsidRPr="008D0C91">
        <w:rPr>
          <w:i/>
          <w:iCs/>
          <w:lang w:val="fr-FR"/>
        </w:rPr>
        <w:t xml:space="preserve"> </w:t>
      </w:r>
      <w:proofErr w:type="spellStart"/>
      <w:r w:rsidRPr="008D0C91">
        <w:rPr>
          <w:i/>
          <w:iCs/>
          <w:lang w:val="fr-FR"/>
        </w:rPr>
        <w:t>alteri</w:t>
      </w:r>
      <w:proofErr w:type="spellEnd"/>
      <w:r w:rsidRPr="008D0C91">
        <w:rPr>
          <w:i/>
          <w:iCs/>
          <w:lang w:val="fr-FR"/>
        </w:rPr>
        <w:t xml:space="preserve"> </w:t>
      </w:r>
      <w:proofErr w:type="spellStart"/>
      <w:r w:rsidRPr="008D0C91">
        <w:rPr>
          <w:i/>
          <w:iCs/>
          <w:lang w:val="fr-FR"/>
        </w:rPr>
        <w:t>coniungatur</w:t>
      </w:r>
      <w:proofErr w:type="spellEnd"/>
      <w:r w:rsidRPr="008D0C91">
        <w:rPr>
          <w:lang w:val="fr-FR"/>
        </w:rPr>
        <w:t>.”</w:t>
      </w:r>
    </w:p>
  </w:footnote>
  <w:footnote w:id="10">
    <w:p w14:paraId="0A9C390F" w14:textId="2211A79C" w:rsidR="00E520ED" w:rsidRPr="00ED21E0" w:rsidRDefault="00E520ED" w:rsidP="00E520ED">
      <w:pPr>
        <w:pStyle w:val="FootnoteText"/>
        <w:ind w:firstLine="720"/>
        <w:jc w:val="both"/>
        <w:rPr>
          <w:lang w:val="fr-FR"/>
        </w:rPr>
      </w:pPr>
      <w:r w:rsidRPr="008C7052">
        <w:rPr>
          <w:vertAlign w:val="superscript"/>
        </w:rPr>
        <w:footnoteRef/>
      </w:r>
      <w:r w:rsidRPr="00ED21E0">
        <w:rPr>
          <w:lang w:val="fr-FR"/>
        </w:rPr>
        <w:t xml:space="preserve"> </w:t>
      </w:r>
      <w:proofErr w:type="spellStart"/>
      <w:r w:rsidRPr="00ED21E0">
        <w:rPr>
          <w:lang w:val="fr-FR"/>
        </w:rPr>
        <w:t>See</w:t>
      </w:r>
      <w:proofErr w:type="spellEnd"/>
      <w:r w:rsidRPr="00ED21E0">
        <w:rPr>
          <w:lang w:val="fr-FR"/>
        </w:rPr>
        <w:t xml:space="preserve"> Augustine, </w:t>
      </w:r>
      <w:r w:rsidRPr="00ED21E0">
        <w:rPr>
          <w:i/>
          <w:lang w:val="fr-FR"/>
        </w:rPr>
        <w:t xml:space="preserve">De </w:t>
      </w:r>
      <w:proofErr w:type="spellStart"/>
      <w:r w:rsidRPr="00ED21E0">
        <w:rPr>
          <w:i/>
          <w:lang w:val="fr-FR"/>
        </w:rPr>
        <w:t>civitate</w:t>
      </w:r>
      <w:proofErr w:type="spellEnd"/>
      <w:r w:rsidRPr="00ED21E0">
        <w:rPr>
          <w:i/>
          <w:lang w:val="fr-FR"/>
        </w:rPr>
        <w:t xml:space="preserve"> Dei</w:t>
      </w:r>
      <w:r w:rsidRPr="00ED21E0">
        <w:rPr>
          <w:lang w:val="fr-FR"/>
        </w:rPr>
        <w:t>, XIV, 24</w:t>
      </w:r>
      <w:r w:rsidR="006B547A" w:rsidRPr="00ED21E0">
        <w:rPr>
          <w:lang w:val="fr-FR"/>
        </w:rPr>
        <w:t xml:space="preserve"> and</w:t>
      </w:r>
      <w:r w:rsidRPr="00ED21E0">
        <w:rPr>
          <w:lang w:val="fr-FR"/>
        </w:rPr>
        <w:t xml:space="preserve"> </w:t>
      </w:r>
      <w:r w:rsidRPr="00ED21E0">
        <w:rPr>
          <w:i/>
          <w:iCs/>
          <w:lang w:val="fr-FR"/>
        </w:rPr>
        <w:t xml:space="preserve">Contra </w:t>
      </w:r>
      <w:proofErr w:type="spellStart"/>
      <w:r w:rsidRPr="00ED21E0">
        <w:rPr>
          <w:i/>
          <w:iCs/>
          <w:lang w:val="fr-FR"/>
        </w:rPr>
        <w:t>Iulianum</w:t>
      </w:r>
      <w:proofErr w:type="spellEnd"/>
      <w:r w:rsidRPr="00ED21E0">
        <w:rPr>
          <w:lang w:val="fr-FR"/>
        </w:rPr>
        <w:t xml:space="preserve"> </w:t>
      </w:r>
      <w:r w:rsidRPr="00ED21E0">
        <w:rPr>
          <w:i/>
          <w:iCs/>
          <w:lang w:val="fr-FR"/>
        </w:rPr>
        <w:t xml:space="preserve">opus </w:t>
      </w:r>
      <w:proofErr w:type="spellStart"/>
      <w:r w:rsidRPr="00ED21E0">
        <w:rPr>
          <w:i/>
          <w:iCs/>
          <w:lang w:val="fr-FR"/>
        </w:rPr>
        <w:t>imperfectum</w:t>
      </w:r>
      <w:proofErr w:type="spellEnd"/>
      <w:r w:rsidRPr="00ED21E0">
        <w:rPr>
          <w:lang w:val="fr-FR"/>
        </w:rPr>
        <w:t>, 6, 30.</w:t>
      </w:r>
    </w:p>
  </w:footnote>
  <w:footnote w:id="11">
    <w:p w14:paraId="2645A9BA" w14:textId="0F68F4DC" w:rsidR="00E520ED" w:rsidRPr="00ED21E0" w:rsidRDefault="00E520ED" w:rsidP="00E520ED">
      <w:pPr>
        <w:pStyle w:val="FootnoteText"/>
        <w:ind w:firstLine="720"/>
        <w:jc w:val="both"/>
        <w:rPr>
          <w:lang w:val="fr-FR"/>
        </w:rPr>
      </w:pPr>
      <w:r w:rsidRPr="008C7052">
        <w:rPr>
          <w:vertAlign w:val="superscript"/>
        </w:rPr>
        <w:footnoteRef/>
      </w:r>
      <w:r w:rsidR="004803EC" w:rsidRPr="00ED21E0">
        <w:rPr>
          <w:lang w:val="fr-FR"/>
        </w:rPr>
        <w:t xml:space="preserve"> Augustine,</w:t>
      </w:r>
      <w:r w:rsidRPr="00ED21E0">
        <w:rPr>
          <w:lang w:val="fr-FR"/>
        </w:rPr>
        <w:t xml:space="preserve"> </w:t>
      </w:r>
      <w:bookmarkStart w:id="13" w:name="_Hlk69460595"/>
      <w:r w:rsidRPr="00ED21E0">
        <w:rPr>
          <w:i/>
          <w:iCs/>
          <w:lang w:val="fr-FR"/>
        </w:rPr>
        <w:t xml:space="preserve">De </w:t>
      </w:r>
      <w:proofErr w:type="spellStart"/>
      <w:r w:rsidRPr="00ED21E0">
        <w:rPr>
          <w:i/>
          <w:iCs/>
          <w:lang w:val="fr-FR"/>
        </w:rPr>
        <w:t>bono</w:t>
      </w:r>
      <w:proofErr w:type="spellEnd"/>
      <w:r w:rsidRPr="00ED21E0">
        <w:rPr>
          <w:i/>
          <w:iCs/>
          <w:lang w:val="fr-FR"/>
        </w:rPr>
        <w:t xml:space="preserve"> </w:t>
      </w:r>
      <w:proofErr w:type="spellStart"/>
      <w:r w:rsidRPr="00ED21E0">
        <w:rPr>
          <w:i/>
          <w:iCs/>
          <w:lang w:val="fr-FR"/>
        </w:rPr>
        <w:t>coniugali</w:t>
      </w:r>
      <w:bookmarkEnd w:id="13"/>
      <w:proofErr w:type="spellEnd"/>
      <w:r w:rsidRPr="00ED21E0">
        <w:rPr>
          <w:lang w:val="fr-FR"/>
        </w:rPr>
        <w:t>, 6, 6</w:t>
      </w:r>
      <w:r w:rsidR="006B547A" w:rsidRPr="00ED21E0">
        <w:rPr>
          <w:lang w:val="fr-FR"/>
        </w:rPr>
        <w:t>.</w:t>
      </w:r>
    </w:p>
  </w:footnote>
  <w:footnote w:id="12">
    <w:p w14:paraId="598CFDAA" w14:textId="7ADEC436" w:rsidR="00E520ED" w:rsidRPr="00ED21E0" w:rsidRDefault="00E520ED" w:rsidP="00E520ED">
      <w:pPr>
        <w:pStyle w:val="FootnoteText"/>
        <w:ind w:firstLine="720"/>
        <w:jc w:val="both"/>
        <w:rPr>
          <w:lang w:val="fr-FR"/>
        </w:rPr>
      </w:pPr>
      <w:r w:rsidRPr="008C7052">
        <w:rPr>
          <w:vertAlign w:val="superscript"/>
        </w:rPr>
        <w:footnoteRef/>
      </w:r>
      <w:r w:rsidRPr="00ED21E0">
        <w:rPr>
          <w:lang w:val="fr-FR"/>
        </w:rPr>
        <w:t xml:space="preserve"> </w:t>
      </w:r>
      <w:proofErr w:type="spellStart"/>
      <w:r w:rsidRPr="00ED21E0">
        <w:rPr>
          <w:lang w:val="fr-FR"/>
        </w:rPr>
        <w:t>See</w:t>
      </w:r>
      <w:proofErr w:type="spellEnd"/>
      <w:r w:rsidRPr="00ED21E0">
        <w:rPr>
          <w:lang w:val="fr-FR"/>
        </w:rPr>
        <w:t xml:space="preserve"> Augustine, </w:t>
      </w:r>
      <w:proofErr w:type="spellStart"/>
      <w:r w:rsidRPr="00ED21E0">
        <w:rPr>
          <w:i/>
          <w:iCs/>
          <w:lang w:val="fr-FR"/>
        </w:rPr>
        <w:t>Confessionum</w:t>
      </w:r>
      <w:proofErr w:type="spellEnd"/>
      <w:r w:rsidRPr="00ED21E0">
        <w:rPr>
          <w:lang w:val="fr-FR"/>
        </w:rPr>
        <w:t>, X, 35, 54</w:t>
      </w:r>
      <w:r w:rsidR="006B547A" w:rsidRPr="00ED21E0">
        <w:rPr>
          <w:lang w:val="fr-FR"/>
        </w:rPr>
        <w:t xml:space="preserve"> and </w:t>
      </w:r>
      <w:r w:rsidRPr="00ED21E0">
        <w:rPr>
          <w:i/>
          <w:iCs/>
          <w:lang w:val="fr-FR"/>
        </w:rPr>
        <w:t xml:space="preserve">Contra </w:t>
      </w:r>
      <w:proofErr w:type="spellStart"/>
      <w:r w:rsidRPr="00ED21E0">
        <w:rPr>
          <w:i/>
          <w:iCs/>
          <w:lang w:val="fr-FR"/>
        </w:rPr>
        <w:t>Iulianum</w:t>
      </w:r>
      <w:proofErr w:type="spellEnd"/>
      <w:r w:rsidRPr="00ED21E0">
        <w:rPr>
          <w:i/>
          <w:iCs/>
          <w:lang w:val="fr-FR"/>
        </w:rPr>
        <w:t xml:space="preserve"> </w:t>
      </w:r>
      <w:proofErr w:type="spellStart"/>
      <w:r w:rsidRPr="00ED21E0">
        <w:rPr>
          <w:i/>
          <w:iCs/>
          <w:lang w:val="fr-FR"/>
        </w:rPr>
        <w:t>haeresis</w:t>
      </w:r>
      <w:proofErr w:type="spellEnd"/>
      <w:r w:rsidRPr="00ED21E0">
        <w:rPr>
          <w:i/>
          <w:iCs/>
          <w:lang w:val="fr-FR"/>
        </w:rPr>
        <w:t xml:space="preserve"> </w:t>
      </w:r>
      <w:proofErr w:type="spellStart"/>
      <w:r w:rsidRPr="00ED21E0">
        <w:rPr>
          <w:i/>
          <w:iCs/>
          <w:lang w:val="fr-FR"/>
        </w:rPr>
        <w:t>Pelagianae</w:t>
      </w:r>
      <w:proofErr w:type="spellEnd"/>
      <w:r w:rsidRPr="00ED21E0">
        <w:rPr>
          <w:i/>
          <w:iCs/>
          <w:lang w:val="fr-FR"/>
        </w:rPr>
        <w:t xml:space="preserve"> </w:t>
      </w:r>
      <w:proofErr w:type="spellStart"/>
      <w:r w:rsidRPr="00ED21E0">
        <w:rPr>
          <w:i/>
          <w:iCs/>
          <w:lang w:val="fr-FR"/>
        </w:rPr>
        <w:t>defensorem</w:t>
      </w:r>
      <w:proofErr w:type="spellEnd"/>
      <w:r w:rsidRPr="00ED21E0">
        <w:rPr>
          <w:lang w:val="fr-FR"/>
        </w:rPr>
        <w:t>, 6, 15, 47.</w:t>
      </w:r>
    </w:p>
  </w:footnote>
  <w:footnote w:id="13">
    <w:p w14:paraId="10EC4C56" w14:textId="1BCB819A" w:rsidR="00E520ED" w:rsidRPr="00B9619F" w:rsidRDefault="00E520ED" w:rsidP="00E520ED">
      <w:pPr>
        <w:pStyle w:val="FootnoteText"/>
        <w:ind w:firstLine="720"/>
        <w:jc w:val="both"/>
        <w:rPr>
          <w:lang w:val="it-IT"/>
        </w:rPr>
      </w:pPr>
      <w:r w:rsidRPr="008C7052">
        <w:rPr>
          <w:vertAlign w:val="superscript"/>
        </w:rPr>
        <w:footnoteRef/>
      </w:r>
      <w:r w:rsidRPr="00917FCC">
        <w:rPr>
          <w:lang w:val="it-IT"/>
        </w:rPr>
        <w:t xml:space="preserve"> See</w:t>
      </w:r>
      <w:r w:rsidR="004803EC">
        <w:rPr>
          <w:lang w:val="it-IT"/>
        </w:rPr>
        <w:t xml:space="preserve"> Augustine,</w:t>
      </w:r>
      <w:r w:rsidRPr="00917FCC">
        <w:rPr>
          <w:lang w:val="it-IT"/>
        </w:rPr>
        <w:t xml:space="preserve"> </w:t>
      </w:r>
      <w:r w:rsidRPr="00917FCC">
        <w:rPr>
          <w:i/>
          <w:lang w:val="it-IT"/>
        </w:rPr>
        <w:t xml:space="preserve">De </w:t>
      </w:r>
      <w:proofErr w:type="spellStart"/>
      <w:r w:rsidRPr="00917FCC">
        <w:rPr>
          <w:i/>
          <w:lang w:val="it-IT"/>
        </w:rPr>
        <w:t>civitate</w:t>
      </w:r>
      <w:proofErr w:type="spellEnd"/>
      <w:r w:rsidRPr="00917FCC">
        <w:rPr>
          <w:i/>
          <w:lang w:val="it-IT"/>
        </w:rPr>
        <w:t xml:space="preserve"> Dei</w:t>
      </w:r>
      <w:r w:rsidRPr="00917FCC">
        <w:rPr>
          <w:lang w:val="it-IT"/>
        </w:rPr>
        <w:t>, XIV, 16</w:t>
      </w:r>
      <w:r w:rsidR="001726BC">
        <w:rPr>
          <w:lang w:val="it-IT"/>
        </w:rPr>
        <w:t>.</w:t>
      </w:r>
    </w:p>
  </w:footnote>
  <w:footnote w:id="14">
    <w:p w14:paraId="54393018" w14:textId="7CF4C490" w:rsidR="00E520ED" w:rsidRPr="00031CDF" w:rsidRDefault="00E520ED" w:rsidP="00031CDF">
      <w:pPr>
        <w:pStyle w:val="FootnoteText"/>
        <w:ind w:firstLine="720"/>
        <w:jc w:val="both"/>
        <w:rPr>
          <w:lang w:val="it-IT"/>
        </w:rPr>
      </w:pPr>
      <w:r w:rsidRPr="008C7052">
        <w:rPr>
          <w:vertAlign w:val="superscript"/>
        </w:rPr>
        <w:footnoteRef/>
      </w:r>
      <w:r w:rsidRPr="00031CDF">
        <w:rPr>
          <w:lang w:val="it-IT"/>
        </w:rPr>
        <w:t xml:space="preserve"> See</w:t>
      </w:r>
      <w:r w:rsidR="004803EC" w:rsidRPr="00031CDF">
        <w:rPr>
          <w:lang w:val="it-IT"/>
        </w:rPr>
        <w:t xml:space="preserve"> Augustine,</w:t>
      </w:r>
      <w:r w:rsidRPr="00031CDF">
        <w:rPr>
          <w:lang w:val="it-IT"/>
        </w:rPr>
        <w:t xml:space="preserve"> </w:t>
      </w:r>
      <w:r w:rsidRPr="00031CDF">
        <w:rPr>
          <w:i/>
          <w:lang w:val="it-IT"/>
        </w:rPr>
        <w:t xml:space="preserve">De </w:t>
      </w:r>
      <w:proofErr w:type="spellStart"/>
      <w:r w:rsidRPr="00031CDF">
        <w:rPr>
          <w:i/>
          <w:lang w:val="it-IT"/>
        </w:rPr>
        <w:t>civitate</w:t>
      </w:r>
      <w:proofErr w:type="spellEnd"/>
      <w:r w:rsidRPr="00031CDF">
        <w:rPr>
          <w:i/>
          <w:lang w:val="it-IT"/>
        </w:rPr>
        <w:t xml:space="preserve"> Dei</w:t>
      </w:r>
      <w:r w:rsidRPr="00031CDF">
        <w:rPr>
          <w:lang w:val="it-IT"/>
        </w:rPr>
        <w:t>, XIV, 16 and</w:t>
      </w:r>
      <w:r w:rsidR="00031CDF" w:rsidRPr="00031CDF">
        <w:rPr>
          <w:lang w:val="it-IT"/>
        </w:rPr>
        <w:t xml:space="preserve"> </w:t>
      </w:r>
      <w:r w:rsidRPr="00031CDF">
        <w:rPr>
          <w:i/>
          <w:iCs/>
          <w:lang w:val="it-IT"/>
        </w:rPr>
        <w:t xml:space="preserve">De </w:t>
      </w:r>
      <w:proofErr w:type="spellStart"/>
      <w:r w:rsidRPr="00031CDF">
        <w:rPr>
          <w:i/>
          <w:iCs/>
          <w:lang w:val="it-IT"/>
        </w:rPr>
        <w:t>nuptiis</w:t>
      </w:r>
      <w:proofErr w:type="spellEnd"/>
      <w:r w:rsidRPr="00031CDF">
        <w:rPr>
          <w:i/>
          <w:iCs/>
          <w:lang w:val="it-IT"/>
        </w:rPr>
        <w:t xml:space="preserve"> et </w:t>
      </w:r>
      <w:proofErr w:type="spellStart"/>
      <w:r w:rsidRPr="00031CDF">
        <w:rPr>
          <w:i/>
          <w:iCs/>
          <w:lang w:val="it-IT"/>
        </w:rPr>
        <w:t>concupiscentia</w:t>
      </w:r>
      <w:proofErr w:type="spellEnd"/>
      <w:r w:rsidRPr="00031CDF">
        <w:rPr>
          <w:lang w:val="it-IT"/>
        </w:rPr>
        <w:t xml:space="preserve"> II, 55.</w:t>
      </w:r>
    </w:p>
  </w:footnote>
  <w:footnote w:id="15">
    <w:p w14:paraId="30F6F30B" w14:textId="65188615" w:rsidR="00E520ED" w:rsidRPr="000C4356" w:rsidRDefault="00E520ED" w:rsidP="00031CDF">
      <w:pPr>
        <w:pStyle w:val="FootnoteText"/>
        <w:ind w:firstLine="720"/>
        <w:jc w:val="both"/>
        <w:rPr>
          <w:lang w:val="it-IT"/>
        </w:rPr>
      </w:pPr>
      <w:r w:rsidRPr="008C7052">
        <w:rPr>
          <w:vertAlign w:val="superscript"/>
        </w:rPr>
        <w:footnoteRef/>
      </w:r>
      <w:r w:rsidR="004803EC">
        <w:rPr>
          <w:lang w:val="it-IT"/>
        </w:rPr>
        <w:t xml:space="preserve"> Augustine,</w:t>
      </w:r>
      <w:r w:rsidRPr="000C4356">
        <w:rPr>
          <w:lang w:val="it-IT"/>
        </w:rPr>
        <w:t xml:space="preserve"> </w:t>
      </w:r>
      <w:r w:rsidRPr="002E65B2">
        <w:rPr>
          <w:i/>
          <w:iCs/>
          <w:lang w:val="it-IT"/>
        </w:rPr>
        <w:t>De bono con</w:t>
      </w:r>
      <w:r>
        <w:rPr>
          <w:i/>
          <w:iCs/>
          <w:lang w:val="it-IT"/>
        </w:rPr>
        <w:t>iu</w:t>
      </w:r>
      <w:r w:rsidRPr="002E65B2">
        <w:rPr>
          <w:i/>
          <w:iCs/>
          <w:lang w:val="it-IT"/>
        </w:rPr>
        <w:t>gal</w:t>
      </w:r>
      <w:r>
        <w:rPr>
          <w:i/>
          <w:iCs/>
          <w:lang w:val="it-IT"/>
        </w:rPr>
        <w:t>i</w:t>
      </w:r>
      <w:r>
        <w:rPr>
          <w:lang w:val="it-IT"/>
        </w:rPr>
        <w:t>, 16, 18</w:t>
      </w:r>
      <w:r w:rsidR="001726BC">
        <w:rPr>
          <w:lang w:val="it-IT"/>
        </w:rPr>
        <w:t>.</w:t>
      </w:r>
    </w:p>
  </w:footnote>
  <w:footnote w:id="16">
    <w:p w14:paraId="25240219" w14:textId="46A0BF11" w:rsidR="00E520ED" w:rsidRPr="001726BC" w:rsidRDefault="00E520ED" w:rsidP="00031CDF">
      <w:pPr>
        <w:pStyle w:val="FootnoteText"/>
        <w:ind w:firstLine="720"/>
        <w:jc w:val="both"/>
        <w:rPr>
          <w:lang w:val="it-IT"/>
        </w:rPr>
      </w:pPr>
      <w:r w:rsidRPr="008C7052">
        <w:rPr>
          <w:vertAlign w:val="superscript"/>
        </w:rPr>
        <w:footnoteRef/>
      </w:r>
      <w:r w:rsidRPr="001726BC">
        <w:rPr>
          <w:i/>
          <w:iCs/>
          <w:lang w:val="it-IT"/>
        </w:rPr>
        <w:t xml:space="preserve"> </w:t>
      </w:r>
      <w:r w:rsidRPr="001726BC">
        <w:rPr>
          <w:lang w:val="it-IT"/>
        </w:rPr>
        <w:t>See</w:t>
      </w:r>
      <w:r w:rsidR="004803EC" w:rsidRPr="001726BC">
        <w:rPr>
          <w:lang w:val="it-IT"/>
        </w:rPr>
        <w:t xml:space="preserve"> Augustine,</w:t>
      </w:r>
      <w:r w:rsidRPr="001726BC">
        <w:rPr>
          <w:i/>
          <w:iCs/>
          <w:lang w:val="it-IT"/>
        </w:rPr>
        <w:t xml:space="preserve"> De bono coniugali</w:t>
      </w:r>
      <w:r w:rsidRPr="001726BC">
        <w:rPr>
          <w:lang w:val="it-IT"/>
        </w:rPr>
        <w:t>, 6, 6.</w:t>
      </w:r>
    </w:p>
  </w:footnote>
  <w:footnote w:id="17">
    <w:p w14:paraId="71714D00" w14:textId="0FA04961" w:rsidR="00E520ED" w:rsidRPr="001726BC" w:rsidRDefault="00E520ED" w:rsidP="00031CDF">
      <w:pPr>
        <w:pStyle w:val="FootnoteText"/>
        <w:ind w:firstLine="720"/>
        <w:jc w:val="both"/>
        <w:rPr>
          <w:lang w:val="en-US"/>
        </w:rPr>
      </w:pPr>
      <w:r w:rsidRPr="008C7052">
        <w:rPr>
          <w:vertAlign w:val="superscript"/>
        </w:rPr>
        <w:footnoteRef/>
      </w:r>
      <w:r w:rsidRPr="001726BC">
        <w:rPr>
          <w:lang w:val="en-US"/>
        </w:rPr>
        <w:t xml:space="preserve"> See ibid., 23, 28</w:t>
      </w:r>
      <w:r w:rsidR="001726BC" w:rsidRPr="001726BC">
        <w:rPr>
          <w:lang w:val="en-US"/>
        </w:rPr>
        <w:t>.</w:t>
      </w:r>
    </w:p>
  </w:footnote>
  <w:footnote w:id="18">
    <w:p w14:paraId="22A3E3A0" w14:textId="12BD1A82" w:rsidR="00E520ED" w:rsidRPr="005B1FC1" w:rsidRDefault="00E520ED" w:rsidP="00031CDF">
      <w:pPr>
        <w:pStyle w:val="FootnoteText"/>
        <w:ind w:firstLine="720"/>
        <w:jc w:val="both"/>
        <w:rPr>
          <w:lang w:val="fr-FR"/>
        </w:rPr>
      </w:pPr>
      <w:r w:rsidRPr="008C7052">
        <w:rPr>
          <w:vertAlign w:val="superscript"/>
        </w:rPr>
        <w:footnoteRef/>
      </w:r>
      <w:r w:rsidRPr="005B1FC1">
        <w:rPr>
          <w:lang w:val="fr-FR"/>
        </w:rPr>
        <w:t xml:space="preserve"> </w:t>
      </w:r>
      <w:proofErr w:type="spellStart"/>
      <w:r w:rsidRPr="005B1FC1">
        <w:rPr>
          <w:lang w:val="fr-FR"/>
        </w:rPr>
        <w:t>See</w:t>
      </w:r>
      <w:proofErr w:type="spellEnd"/>
      <w:r w:rsidR="004803EC">
        <w:rPr>
          <w:lang w:val="fr-FR"/>
        </w:rPr>
        <w:t xml:space="preserve"> Augustine,</w:t>
      </w:r>
      <w:r w:rsidRPr="005B1FC1">
        <w:rPr>
          <w:lang w:val="fr-FR"/>
        </w:rPr>
        <w:t xml:space="preserve"> </w:t>
      </w:r>
      <w:r w:rsidRPr="006879F2">
        <w:rPr>
          <w:i/>
          <w:iCs/>
          <w:lang w:val="fr-FR"/>
        </w:rPr>
        <w:t xml:space="preserve">De </w:t>
      </w:r>
      <w:proofErr w:type="spellStart"/>
      <w:r w:rsidRPr="006879F2">
        <w:rPr>
          <w:i/>
          <w:iCs/>
          <w:lang w:val="fr-FR"/>
        </w:rPr>
        <w:t>nuptiis</w:t>
      </w:r>
      <w:proofErr w:type="spellEnd"/>
      <w:r w:rsidRPr="006879F2">
        <w:rPr>
          <w:i/>
          <w:iCs/>
          <w:lang w:val="fr-FR"/>
        </w:rPr>
        <w:t xml:space="preserve"> et </w:t>
      </w:r>
      <w:proofErr w:type="spellStart"/>
      <w:r w:rsidRPr="006879F2">
        <w:rPr>
          <w:i/>
          <w:iCs/>
          <w:lang w:val="fr-FR"/>
        </w:rPr>
        <w:t>concupiscentia</w:t>
      </w:r>
      <w:proofErr w:type="spellEnd"/>
      <w:r>
        <w:rPr>
          <w:lang w:val="fr-FR"/>
        </w:rPr>
        <w:t xml:space="preserve"> I, 13.</w:t>
      </w:r>
    </w:p>
  </w:footnote>
  <w:footnote w:id="19">
    <w:p w14:paraId="046036E3" w14:textId="77777777" w:rsidR="00E520ED" w:rsidRPr="005B1FC1" w:rsidRDefault="00E520ED" w:rsidP="00031CDF">
      <w:pPr>
        <w:pStyle w:val="FootnoteText"/>
        <w:ind w:firstLine="720"/>
        <w:jc w:val="both"/>
        <w:rPr>
          <w:lang w:val="fr-FR"/>
        </w:rPr>
      </w:pPr>
      <w:r w:rsidRPr="008C7052">
        <w:rPr>
          <w:vertAlign w:val="superscript"/>
        </w:rPr>
        <w:footnoteRef/>
      </w:r>
      <w:r>
        <w:rPr>
          <w:lang w:val="fr-FR"/>
        </w:rPr>
        <w:t xml:space="preserve"> </w:t>
      </w:r>
      <w:proofErr w:type="spellStart"/>
      <w:r w:rsidRPr="005B1FC1">
        <w:rPr>
          <w:lang w:val="fr-FR"/>
        </w:rPr>
        <w:t>See</w:t>
      </w:r>
      <w:proofErr w:type="spellEnd"/>
      <w:r>
        <w:rPr>
          <w:lang w:val="fr-FR"/>
        </w:rPr>
        <w:t xml:space="preserve"> ibid., </w:t>
      </w:r>
      <w:r w:rsidRPr="005B1FC1">
        <w:rPr>
          <w:rFonts w:eastAsia="Calibri"/>
          <w:lang w:val="fr-FR"/>
        </w:rPr>
        <w:t>I,</w:t>
      </w:r>
      <w:r>
        <w:rPr>
          <w:rFonts w:eastAsia="Calibri"/>
          <w:lang w:val="fr-FR"/>
        </w:rPr>
        <w:t xml:space="preserve"> </w:t>
      </w:r>
      <w:r w:rsidRPr="005B1FC1">
        <w:rPr>
          <w:rFonts w:eastAsia="Calibri"/>
          <w:lang w:val="fr-FR"/>
        </w:rPr>
        <w:t>16.</w:t>
      </w:r>
    </w:p>
  </w:footnote>
  <w:footnote w:id="20">
    <w:p w14:paraId="0399B6A5" w14:textId="77777777" w:rsidR="004C7FCC" w:rsidRDefault="004C7FCC" w:rsidP="004C7FCC">
      <w:pPr>
        <w:pStyle w:val="FootnoteText"/>
        <w:ind w:firstLine="720"/>
        <w:jc w:val="both"/>
      </w:pPr>
      <w:r w:rsidRPr="008C7052">
        <w:rPr>
          <w:vertAlign w:val="superscript"/>
        </w:rPr>
        <w:footnoteRef/>
      </w:r>
      <w:r>
        <w:t xml:space="preserve"> </w:t>
      </w:r>
      <w:bookmarkStart w:id="15" w:name="_Hlk70489623"/>
      <w:r w:rsidRPr="00E13FFC">
        <w:t>Lawler</w:t>
      </w:r>
      <w:r>
        <w:t xml:space="preserve"> et al</w:t>
      </w:r>
      <w:r w:rsidRPr="00E13FFC">
        <w:t xml:space="preserve">, </w:t>
      </w:r>
      <w:r w:rsidRPr="00E13FFC">
        <w:rPr>
          <w:i/>
          <w:iCs/>
        </w:rPr>
        <w:t>Catholic Sexual Ethics</w:t>
      </w:r>
      <w:r w:rsidRPr="00E13FFC">
        <w:t>,</w:t>
      </w:r>
      <w:r>
        <w:t xml:space="preserve"> </w:t>
      </w:r>
      <w:bookmarkEnd w:id="15"/>
      <w:r>
        <w:t>54.</w:t>
      </w:r>
    </w:p>
  </w:footnote>
  <w:footnote w:id="21">
    <w:p w14:paraId="3B008772" w14:textId="77777777" w:rsidR="004C7FCC" w:rsidRDefault="004C7FCC" w:rsidP="004C7FCC">
      <w:pPr>
        <w:pStyle w:val="FootnoteText"/>
        <w:ind w:firstLine="720"/>
        <w:jc w:val="both"/>
      </w:pPr>
      <w:r w:rsidRPr="008C7052">
        <w:rPr>
          <w:vertAlign w:val="superscript"/>
        </w:rPr>
        <w:footnoteRef/>
      </w:r>
      <w:r>
        <w:t xml:space="preserve"> </w:t>
      </w:r>
      <w:bookmarkStart w:id="16" w:name="_Hlk74241498"/>
      <w:r>
        <w:t>Cormac Burke, “</w:t>
      </w:r>
      <w:r w:rsidRPr="00C31DD2">
        <w:t xml:space="preserve">Marriage: </w:t>
      </w:r>
      <w:r>
        <w:t>A</w:t>
      </w:r>
      <w:r w:rsidRPr="00C31DD2">
        <w:t xml:space="preserve"> </w:t>
      </w:r>
      <w:r>
        <w:t>P</w:t>
      </w:r>
      <w:r w:rsidRPr="00C31DD2">
        <w:t xml:space="preserve">ersonalist or </w:t>
      </w:r>
      <w:r>
        <w:t>a</w:t>
      </w:r>
      <w:r w:rsidRPr="00C31DD2">
        <w:t xml:space="preserve">n </w:t>
      </w:r>
      <w:r>
        <w:t>I</w:t>
      </w:r>
      <w:r w:rsidRPr="00C31DD2">
        <w:t xml:space="preserve">nstitutional </w:t>
      </w:r>
      <w:proofErr w:type="gramStart"/>
      <w:r>
        <w:t>U</w:t>
      </w:r>
      <w:r w:rsidRPr="00C31DD2">
        <w:t>nderstanding?</w:t>
      </w:r>
      <w:r>
        <w:t>,</w:t>
      </w:r>
      <w:proofErr w:type="gramEnd"/>
      <w:r>
        <w:t>” in</w:t>
      </w:r>
      <w:r w:rsidRPr="00C31DD2">
        <w:t xml:space="preserve"> </w:t>
      </w:r>
      <w:r w:rsidRPr="00C31DD2">
        <w:rPr>
          <w:i/>
          <w:iCs/>
        </w:rPr>
        <w:t>Communio</w:t>
      </w:r>
      <w:r w:rsidRPr="00C31DD2">
        <w:t xml:space="preserve"> 19</w:t>
      </w:r>
      <w:r>
        <w:t>, 2</w:t>
      </w:r>
      <w:r w:rsidRPr="00C31DD2">
        <w:t xml:space="preserve"> (</w:t>
      </w:r>
      <w:r>
        <w:t xml:space="preserve">Summer </w:t>
      </w:r>
      <w:r w:rsidRPr="00C31DD2">
        <w:t>1992), 278-304</w:t>
      </w:r>
      <w:r>
        <w:t xml:space="preserve">: </w:t>
      </w:r>
      <w:bookmarkEnd w:id="16"/>
      <w:r>
        <w:t xml:space="preserve">295. Also see </w:t>
      </w:r>
      <w:bookmarkStart w:id="17" w:name="_Hlk74241638"/>
      <w:r w:rsidRPr="007C2C93">
        <w:rPr>
          <w:i/>
          <w:iCs/>
        </w:rPr>
        <w:t>The Theology of Marriage: Personalism, Doctrine and Canon Law</w:t>
      </w:r>
      <w:r>
        <w:t xml:space="preserve"> (Washington DC: The Catholic University of America Press, 2015), 181-242</w:t>
      </w:r>
      <w:bookmarkEnd w:id="17"/>
      <w:r>
        <w:t>.</w:t>
      </w:r>
    </w:p>
  </w:footnote>
  <w:footnote w:id="22">
    <w:p w14:paraId="7A265A0F" w14:textId="390F2270" w:rsidR="00E520ED" w:rsidRPr="002D5384" w:rsidRDefault="00E520ED" w:rsidP="00031CDF">
      <w:pPr>
        <w:pStyle w:val="FootnoteText"/>
        <w:ind w:firstLine="720"/>
        <w:jc w:val="both"/>
        <w:rPr>
          <w:lang w:val="fr-FR"/>
        </w:rPr>
      </w:pPr>
      <w:r w:rsidRPr="008C7052">
        <w:rPr>
          <w:vertAlign w:val="superscript"/>
        </w:rPr>
        <w:footnoteRef/>
      </w:r>
      <w:r w:rsidR="004803EC">
        <w:rPr>
          <w:i/>
          <w:iCs/>
          <w:lang w:val="fr-FR"/>
        </w:rPr>
        <w:t xml:space="preserve"> </w:t>
      </w:r>
      <w:r w:rsidR="004803EC" w:rsidRPr="004803EC">
        <w:rPr>
          <w:lang w:val="fr-FR"/>
        </w:rPr>
        <w:t>Augustine,</w:t>
      </w:r>
      <w:r w:rsidRPr="005B1FC1">
        <w:rPr>
          <w:i/>
          <w:iCs/>
          <w:lang w:val="fr-FR"/>
        </w:rPr>
        <w:t xml:space="preserve"> </w:t>
      </w:r>
      <w:bookmarkStart w:id="18" w:name="_Hlk72521236"/>
      <w:bookmarkStart w:id="19" w:name="_Hlk74134188"/>
      <w:r w:rsidRPr="005B1FC1">
        <w:rPr>
          <w:i/>
          <w:iCs/>
          <w:lang w:val="fr-FR"/>
        </w:rPr>
        <w:t xml:space="preserve">De </w:t>
      </w:r>
      <w:proofErr w:type="spellStart"/>
      <w:r w:rsidRPr="005B1FC1">
        <w:rPr>
          <w:i/>
          <w:iCs/>
          <w:lang w:val="fr-FR"/>
        </w:rPr>
        <w:t>bono</w:t>
      </w:r>
      <w:proofErr w:type="spellEnd"/>
      <w:r w:rsidRPr="005B1FC1">
        <w:rPr>
          <w:i/>
          <w:iCs/>
          <w:lang w:val="fr-FR"/>
        </w:rPr>
        <w:t xml:space="preserve"> </w:t>
      </w:r>
      <w:proofErr w:type="spellStart"/>
      <w:r w:rsidRPr="005B1FC1">
        <w:rPr>
          <w:i/>
          <w:iCs/>
          <w:lang w:val="fr-FR"/>
        </w:rPr>
        <w:t>coniugali</w:t>
      </w:r>
      <w:bookmarkEnd w:id="18"/>
      <w:proofErr w:type="spellEnd"/>
      <w:r w:rsidRPr="005B1FC1">
        <w:rPr>
          <w:lang w:val="fr-FR"/>
        </w:rPr>
        <w:t>,</w:t>
      </w:r>
      <w:r>
        <w:rPr>
          <w:lang w:val="fr-FR"/>
        </w:rPr>
        <w:t xml:space="preserve"> 1, 1</w:t>
      </w:r>
      <w:bookmarkEnd w:id="19"/>
      <w:r w:rsidR="001726BC">
        <w:rPr>
          <w:lang w:val="fr-FR"/>
        </w:rPr>
        <w:t>.</w:t>
      </w:r>
    </w:p>
  </w:footnote>
  <w:footnote w:id="23">
    <w:p w14:paraId="2C59E91C" w14:textId="2E123A94" w:rsidR="00E520ED" w:rsidRPr="002D5384" w:rsidRDefault="00E520ED" w:rsidP="00E520ED">
      <w:pPr>
        <w:pStyle w:val="FootnoteText"/>
        <w:ind w:firstLine="720"/>
        <w:jc w:val="both"/>
        <w:rPr>
          <w:lang w:val="fr-FR"/>
        </w:rPr>
      </w:pPr>
      <w:r w:rsidRPr="008C7052">
        <w:rPr>
          <w:vertAlign w:val="superscript"/>
        </w:rPr>
        <w:footnoteRef/>
      </w:r>
      <w:r w:rsidR="004803EC">
        <w:rPr>
          <w:lang w:val="fr-FR"/>
        </w:rPr>
        <w:t xml:space="preserve"> Augustine,</w:t>
      </w:r>
      <w:r>
        <w:rPr>
          <w:lang w:val="fr-FR"/>
        </w:rPr>
        <w:t xml:space="preserve"> </w:t>
      </w:r>
      <w:r w:rsidRPr="005B1FC1">
        <w:rPr>
          <w:i/>
          <w:iCs/>
          <w:lang w:val="fr-FR"/>
        </w:rPr>
        <w:t xml:space="preserve">De </w:t>
      </w:r>
      <w:proofErr w:type="spellStart"/>
      <w:r w:rsidRPr="005B1FC1">
        <w:rPr>
          <w:i/>
          <w:iCs/>
          <w:lang w:val="fr-FR"/>
        </w:rPr>
        <w:t>bono</w:t>
      </w:r>
      <w:proofErr w:type="spellEnd"/>
      <w:r w:rsidRPr="005B1FC1">
        <w:rPr>
          <w:i/>
          <w:iCs/>
          <w:lang w:val="fr-FR"/>
        </w:rPr>
        <w:t xml:space="preserve"> </w:t>
      </w:r>
      <w:proofErr w:type="spellStart"/>
      <w:r w:rsidRPr="005B1FC1">
        <w:rPr>
          <w:i/>
          <w:iCs/>
          <w:lang w:val="fr-FR"/>
        </w:rPr>
        <w:t>coniugali</w:t>
      </w:r>
      <w:proofErr w:type="spellEnd"/>
      <w:r>
        <w:rPr>
          <w:lang w:val="fr-FR"/>
        </w:rPr>
        <w:t xml:space="preserve">, </w:t>
      </w:r>
      <w:r w:rsidRPr="002D5384">
        <w:rPr>
          <w:lang w:val="fr-FR"/>
        </w:rPr>
        <w:t>9, 9</w:t>
      </w:r>
      <w:r w:rsidR="00972732">
        <w:rPr>
          <w:lang w:val="fr-FR"/>
        </w:rPr>
        <w:t>.</w:t>
      </w:r>
    </w:p>
  </w:footnote>
  <w:footnote w:id="24">
    <w:p w14:paraId="25F07079" w14:textId="55FC1DF1" w:rsidR="00E520ED" w:rsidRPr="005F4621" w:rsidRDefault="00E520ED" w:rsidP="00E520ED">
      <w:pPr>
        <w:pStyle w:val="FootnoteText"/>
        <w:ind w:firstLine="720"/>
        <w:jc w:val="both"/>
      </w:pPr>
      <w:r w:rsidRPr="008C7052">
        <w:rPr>
          <w:vertAlign w:val="superscript"/>
        </w:rPr>
        <w:footnoteRef/>
      </w:r>
      <w:r w:rsidRPr="005F4621">
        <w:t xml:space="preserve"> </w:t>
      </w:r>
      <w:bookmarkStart w:id="22" w:name="_Hlk74241721"/>
      <w:r w:rsidRPr="005F4621">
        <w:t xml:space="preserve">Thomas Aquinas, </w:t>
      </w:r>
      <w:r w:rsidRPr="005F4621">
        <w:rPr>
          <w:i/>
          <w:iCs/>
        </w:rPr>
        <w:t xml:space="preserve">Summa </w:t>
      </w:r>
      <w:proofErr w:type="spellStart"/>
      <w:r w:rsidRPr="005F4621">
        <w:rPr>
          <w:i/>
          <w:iCs/>
        </w:rPr>
        <w:t>Theologiae</w:t>
      </w:r>
      <w:proofErr w:type="spellEnd"/>
      <w:r w:rsidRPr="005F4621">
        <w:t xml:space="preserve">, </w:t>
      </w:r>
      <w:r>
        <w:t>v</w:t>
      </w:r>
      <w:r w:rsidRPr="005F4621">
        <w:t>ol</w:t>
      </w:r>
      <w:r w:rsidR="006971E4">
        <w:t>s.</w:t>
      </w:r>
      <w:r w:rsidRPr="005F4621">
        <w:t xml:space="preserve"> I-V, Fathers of the English Dominican Province, tr</w:t>
      </w:r>
      <w:r>
        <w:t>ans</w:t>
      </w:r>
      <w:r w:rsidRPr="005F4621">
        <w:t>. (New York: Benziger Bros.,</w:t>
      </w:r>
      <w:r>
        <w:t xml:space="preserve"> </w:t>
      </w:r>
      <w:r w:rsidRPr="005F4621">
        <w:t>1948)</w:t>
      </w:r>
      <w:bookmarkEnd w:id="22"/>
      <w:r>
        <w:t xml:space="preserve">. ST </w:t>
      </w:r>
      <w:r w:rsidRPr="005F4621">
        <w:t>II-II q.</w:t>
      </w:r>
      <w:r>
        <w:t>153 a.2</w:t>
      </w:r>
      <w:r w:rsidR="00972732">
        <w:t>.</w:t>
      </w:r>
    </w:p>
  </w:footnote>
  <w:footnote w:id="25">
    <w:p w14:paraId="1417964B" w14:textId="7DEB86B6" w:rsidR="00E520ED" w:rsidRPr="00972732" w:rsidRDefault="00E520ED" w:rsidP="00E520ED">
      <w:pPr>
        <w:pStyle w:val="FootnoteText"/>
        <w:ind w:firstLine="720"/>
        <w:jc w:val="both"/>
        <w:rPr>
          <w:lang w:val="en-US"/>
        </w:rPr>
      </w:pPr>
      <w:r w:rsidRPr="008C7052">
        <w:rPr>
          <w:vertAlign w:val="superscript"/>
        </w:rPr>
        <w:footnoteRef/>
      </w:r>
      <w:r w:rsidRPr="00972732">
        <w:rPr>
          <w:lang w:val="en-US"/>
        </w:rPr>
        <w:t xml:space="preserve"> ST suppl. q.41 a.1</w:t>
      </w:r>
      <w:r w:rsidR="00972732" w:rsidRPr="00972732">
        <w:rPr>
          <w:lang w:val="en-US"/>
        </w:rPr>
        <w:t>.</w:t>
      </w:r>
    </w:p>
  </w:footnote>
  <w:footnote w:id="26">
    <w:p w14:paraId="67ED87E5" w14:textId="751FC772" w:rsidR="00E520ED" w:rsidRPr="00AF4FD7" w:rsidRDefault="00E520ED" w:rsidP="00E520ED">
      <w:pPr>
        <w:pStyle w:val="FootnoteText"/>
        <w:ind w:firstLine="720"/>
        <w:jc w:val="both"/>
        <w:rPr>
          <w:lang w:val="fr-FR"/>
        </w:rPr>
      </w:pPr>
      <w:r w:rsidRPr="008C7052">
        <w:rPr>
          <w:vertAlign w:val="superscript"/>
        </w:rPr>
        <w:footnoteRef/>
      </w:r>
      <w:r w:rsidRPr="00AF4FD7">
        <w:rPr>
          <w:lang w:val="fr-FR"/>
        </w:rPr>
        <w:t xml:space="preserve"> </w:t>
      </w:r>
      <w:r>
        <w:rPr>
          <w:lang w:val="fr-FR"/>
        </w:rPr>
        <w:t>ST I-II q.71 a.2</w:t>
      </w:r>
    </w:p>
  </w:footnote>
  <w:footnote w:id="27">
    <w:p w14:paraId="1E83556E" w14:textId="1B903559" w:rsidR="00E520ED" w:rsidRPr="00972732" w:rsidRDefault="00E520ED" w:rsidP="00E520ED">
      <w:pPr>
        <w:pStyle w:val="FootnoteText"/>
        <w:ind w:firstLine="720"/>
        <w:jc w:val="both"/>
        <w:rPr>
          <w:lang w:val="en-US"/>
        </w:rPr>
      </w:pPr>
      <w:r w:rsidRPr="008C7052">
        <w:rPr>
          <w:vertAlign w:val="superscript"/>
        </w:rPr>
        <w:footnoteRef/>
      </w:r>
      <w:r w:rsidRPr="006E19C9">
        <w:rPr>
          <w:lang w:val="fr-FR"/>
        </w:rPr>
        <w:t xml:space="preserve"> ST III q.29 a.2</w:t>
      </w:r>
      <w:r w:rsidR="00972732">
        <w:rPr>
          <w:lang w:val="fr-FR"/>
        </w:rPr>
        <w:t>.</w:t>
      </w:r>
    </w:p>
  </w:footnote>
  <w:footnote w:id="28">
    <w:p w14:paraId="2F710C64" w14:textId="0215E43A" w:rsidR="00E520ED" w:rsidRPr="006D7E0C" w:rsidRDefault="00E520ED" w:rsidP="00E520ED">
      <w:pPr>
        <w:pStyle w:val="FootnoteText"/>
        <w:ind w:firstLine="720"/>
        <w:jc w:val="both"/>
        <w:rPr>
          <w:b/>
          <w:bCs/>
        </w:rPr>
      </w:pPr>
      <w:r w:rsidRPr="008C7052">
        <w:rPr>
          <w:vertAlign w:val="superscript"/>
        </w:rPr>
        <w:footnoteRef/>
      </w:r>
      <w:r w:rsidRPr="0091589B">
        <w:t xml:space="preserve"> ST suppl. q.49 a.3</w:t>
      </w:r>
      <w:r w:rsidR="00972732">
        <w:t>.</w:t>
      </w:r>
    </w:p>
  </w:footnote>
  <w:footnote w:id="29">
    <w:p w14:paraId="1EF53158" w14:textId="200F8DFD" w:rsidR="00E520ED" w:rsidRPr="0091589B" w:rsidRDefault="00E520ED" w:rsidP="00E520ED">
      <w:pPr>
        <w:pStyle w:val="FootnoteText"/>
        <w:ind w:firstLine="720"/>
        <w:jc w:val="both"/>
        <w:rPr>
          <w:lang w:val="fr-FR"/>
        </w:rPr>
      </w:pPr>
      <w:r w:rsidRPr="008C7052">
        <w:rPr>
          <w:vertAlign w:val="superscript"/>
        </w:rPr>
        <w:footnoteRef/>
      </w:r>
      <w:r w:rsidRPr="0091589B">
        <w:rPr>
          <w:lang w:val="fr-FR"/>
        </w:rPr>
        <w:t xml:space="preserve"> ST suppl. q.49 a.3</w:t>
      </w:r>
      <w:r w:rsidR="00FD1DCB">
        <w:rPr>
          <w:lang w:val="fr-FR"/>
        </w:rPr>
        <w:t>.</w:t>
      </w:r>
    </w:p>
  </w:footnote>
  <w:footnote w:id="30">
    <w:p w14:paraId="3F72CEB7" w14:textId="40C6BA1F" w:rsidR="00E520ED" w:rsidRPr="00267DEC" w:rsidRDefault="00E520ED" w:rsidP="00E520ED">
      <w:pPr>
        <w:pStyle w:val="FootnoteText"/>
        <w:ind w:firstLine="720"/>
        <w:jc w:val="both"/>
      </w:pPr>
      <w:r w:rsidRPr="008C7052">
        <w:rPr>
          <w:vertAlign w:val="superscript"/>
        </w:rPr>
        <w:footnoteRef/>
      </w:r>
      <w:r w:rsidRPr="00267DEC">
        <w:t xml:space="preserve"> See ST suppl. q.41 a.1.</w:t>
      </w:r>
    </w:p>
  </w:footnote>
  <w:footnote w:id="31">
    <w:p w14:paraId="327122D7" w14:textId="5906273C" w:rsidR="00E520ED" w:rsidRPr="00FD1DCB" w:rsidRDefault="00E520ED" w:rsidP="00E520ED">
      <w:pPr>
        <w:pStyle w:val="FootnoteText"/>
        <w:ind w:firstLine="720"/>
        <w:jc w:val="both"/>
        <w:rPr>
          <w:lang w:val="en-US"/>
        </w:rPr>
      </w:pPr>
      <w:r w:rsidRPr="008C7052">
        <w:rPr>
          <w:vertAlign w:val="superscript"/>
        </w:rPr>
        <w:footnoteRef/>
      </w:r>
      <w:r w:rsidRPr="00D0441B">
        <w:rPr>
          <w:lang w:val="fr-FR"/>
        </w:rPr>
        <w:t xml:space="preserve"> ST</w:t>
      </w:r>
      <w:r w:rsidR="00BB0CA4">
        <w:rPr>
          <w:lang w:val="fr-FR"/>
        </w:rPr>
        <w:t xml:space="preserve"> </w:t>
      </w:r>
      <w:r w:rsidRPr="00D0441B">
        <w:rPr>
          <w:lang w:val="fr-FR"/>
        </w:rPr>
        <w:t>suppl. q.49 a.3</w:t>
      </w:r>
      <w:r w:rsidR="00FD1DCB">
        <w:rPr>
          <w:lang w:val="fr-FR"/>
        </w:rPr>
        <w:t>.</w:t>
      </w:r>
    </w:p>
  </w:footnote>
  <w:footnote w:id="32">
    <w:p w14:paraId="696901AD" w14:textId="77777777" w:rsidR="00104D37" w:rsidRDefault="00104D37" w:rsidP="00104D37">
      <w:pPr>
        <w:pStyle w:val="FootnoteText"/>
        <w:ind w:firstLine="720"/>
        <w:jc w:val="both"/>
      </w:pPr>
      <w:r w:rsidRPr="008C7052">
        <w:rPr>
          <w:vertAlign w:val="superscript"/>
        </w:rPr>
        <w:footnoteRef/>
      </w:r>
      <w:r>
        <w:t xml:space="preserve"> </w:t>
      </w:r>
      <w:bookmarkStart w:id="24" w:name="_Hlk74241910"/>
      <w:r w:rsidRPr="00022F0F">
        <w:t xml:space="preserve">John Witte Jr., </w:t>
      </w:r>
      <w:r>
        <w:t>“</w:t>
      </w:r>
      <w:r w:rsidRPr="00022F0F">
        <w:t>The Goods and Goals of Marriage</w:t>
      </w:r>
      <w:r>
        <w:t xml:space="preserve">,” in </w:t>
      </w:r>
      <w:r w:rsidRPr="007D511E">
        <w:rPr>
          <w:i/>
          <w:iCs/>
        </w:rPr>
        <w:t>Notre Dame Law Review</w:t>
      </w:r>
      <w:r w:rsidRPr="00022F0F">
        <w:t xml:space="preserve"> 76, 3 (2001)</w:t>
      </w:r>
      <w:r>
        <w:t>:</w:t>
      </w:r>
      <w:r w:rsidRPr="00022F0F">
        <w:t xml:space="preserve"> 1019</w:t>
      </w:r>
      <w:r>
        <w:t>-</w:t>
      </w:r>
      <w:r w:rsidRPr="00022F0F">
        <w:t>1072</w:t>
      </w:r>
      <w:r>
        <w:t>,</w:t>
      </w:r>
      <w:r w:rsidRPr="00022F0F">
        <w:t xml:space="preserve"> 1022.</w:t>
      </w:r>
      <w:bookmarkEnd w:id="24"/>
    </w:p>
  </w:footnote>
  <w:footnote w:id="33">
    <w:p w14:paraId="39525C36" w14:textId="23DC7AB9" w:rsidR="00E520ED" w:rsidRPr="00FD1DCB" w:rsidRDefault="00E520ED" w:rsidP="00E520ED">
      <w:pPr>
        <w:pStyle w:val="FootnoteText"/>
        <w:ind w:firstLine="720"/>
        <w:jc w:val="both"/>
        <w:rPr>
          <w:lang w:val="en-US"/>
        </w:rPr>
      </w:pPr>
      <w:r w:rsidRPr="008C7052">
        <w:rPr>
          <w:vertAlign w:val="superscript"/>
        </w:rPr>
        <w:footnoteRef/>
      </w:r>
      <w:r w:rsidRPr="00FD1DCB">
        <w:rPr>
          <w:lang w:val="en-US"/>
        </w:rPr>
        <w:t xml:space="preserve"> ST II-II q.154 a.11</w:t>
      </w:r>
      <w:r w:rsidR="00FD1DCB">
        <w:rPr>
          <w:lang w:val="en-US"/>
        </w:rPr>
        <w:t>.</w:t>
      </w:r>
    </w:p>
  </w:footnote>
  <w:footnote w:id="34">
    <w:p w14:paraId="27A84FBF" w14:textId="327BDB53" w:rsidR="00E520ED" w:rsidRPr="00432691" w:rsidRDefault="00E520ED" w:rsidP="00E520ED">
      <w:pPr>
        <w:pStyle w:val="FootnoteText"/>
        <w:ind w:firstLine="720"/>
        <w:jc w:val="both"/>
        <w:rPr>
          <w:lang w:val="en-US"/>
        </w:rPr>
      </w:pPr>
      <w:r w:rsidRPr="008C7052">
        <w:rPr>
          <w:vertAlign w:val="superscript"/>
        </w:rPr>
        <w:footnoteRef/>
      </w:r>
      <w:r w:rsidRPr="00432691">
        <w:rPr>
          <w:lang w:val="en-US"/>
        </w:rPr>
        <w:t xml:space="preserve"> ST suppl. q.64 a.7</w:t>
      </w:r>
      <w:r w:rsidR="00FD1DCB">
        <w:rPr>
          <w:lang w:val="en-US"/>
        </w:rPr>
        <w:t>.</w:t>
      </w:r>
    </w:p>
  </w:footnote>
  <w:footnote w:id="35">
    <w:p w14:paraId="7F081AD7" w14:textId="542F3F31" w:rsidR="00E520ED" w:rsidRPr="00432691" w:rsidRDefault="00E520ED" w:rsidP="00E520ED">
      <w:pPr>
        <w:pStyle w:val="FootnoteText"/>
        <w:ind w:firstLine="720"/>
        <w:jc w:val="both"/>
        <w:rPr>
          <w:lang w:val="en-US"/>
        </w:rPr>
      </w:pPr>
      <w:r w:rsidRPr="008C7052">
        <w:rPr>
          <w:vertAlign w:val="superscript"/>
        </w:rPr>
        <w:footnoteRef/>
      </w:r>
      <w:r w:rsidRPr="00432691">
        <w:rPr>
          <w:lang w:val="en-US"/>
        </w:rPr>
        <w:t xml:space="preserve"> </w:t>
      </w:r>
      <w:r w:rsidRPr="00432691">
        <w:rPr>
          <w:rFonts w:eastAsia="Calibri"/>
          <w:lang w:val="en-US"/>
        </w:rPr>
        <w:t>ST suppl. q.49 a.5</w:t>
      </w:r>
      <w:r w:rsidR="00FD1DCB">
        <w:rPr>
          <w:rFonts w:eastAsia="Calibri"/>
          <w:lang w:val="en-US"/>
        </w:rPr>
        <w:t>.</w:t>
      </w:r>
    </w:p>
  </w:footnote>
  <w:footnote w:id="36">
    <w:p w14:paraId="628E7981" w14:textId="5D3EDAD7" w:rsidR="00E520ED" w:rsidRPr="00432691" w:rsidRDefault="00E520ED" w:rsidP="00E520ED">
      <w:pPr>
        <w:pStyle w:val="FootnoteText"/>
        <w:ind w:firstLine="720"/>
        <w:jc w:val="both"/>
        <w:rPr>
          <w:lang w:val="en-US"/>
        </w:rPr>
      </w:pPr>
      <w:r w:rsidRPr="008C7052">
        <w:rPr>
          <w:vertAlign w:val="superscript"/>
        </w:rPr>
        <w:footnoteRef/>
      </w:r>
      <w:r w:rsidRPr="00432691">
        <w:rPr>
          <w:lang w:val="en-US"/>
        </w:rPr>
        <w:t xml:space="preserve"> ST II-II q.153 a.3</w:t>
      </w:r>
      <w:r w:rsidR="00FD1DCB">
        <w:rPr>
          <w:lang w:val="en-US"/>
        </w:rPr>
        <w:t>.</w:t>
      </w:r>
    </w:p>
  </w:footnote>
  <w:footnote w:id="37">
    <w:p w14:paraId="58371FA0" w14:textId="07611DB1" w:rsidR="00E707F0" w:rsidRPr="00FD1DCB" w:rsidRDefault="00E707F0" w:rsidP="00E707F0">
      <w:pPr>
        <w:pStyle w:val="FootnoteText"/>
        <w:ind w:firstLine="720"/>
        <w:jc w:val="both"/>
        <w:rPr>
          <w:lang w:val="en-US"/>
        </w:rPr>
      </w:pPr>
      <w:r w:rsidRPr="008C7052">
        <w:rPr>
          <w:vertAlign w:val="superscript"/>
        </w:rPr>
        <w:footnoteRef/>
      </w:r>
      <w:r w:rsidRPr="00FD1DCB">
        <w:rPr>
          <w:lang w:val="en-US"/>
        </w:rPr>
        <w:t xml:space="preserve"> ST II-II q.154 a.2 ad.2</w:t>
      </w:r>
      <w:r>
        <w:rPr>
          <w:lang w:val="en-US"/>
        </w:rPr>
        <w:t xml:space="preserve">, </w:t>
      </w:r>
      <w:r w:rsidRPr="00FD1DCB">
        <w:rPr>
          <w:lang w:val="en-US"/>
        </w:rPr>
        <w:t>q.71 a.2</w:t>
      </w:r>
      <w:r>
        <w:rPr>
          <w:lang w:val="en-US"/>
        </w:rPr>
        <w:t xml:space="preserve">, </w:t>
      </w:r>
      <w:r w:rsidRPr="00FD1DCB">
        <w:rPr>
          <w:lang w:val="en-US"/>
        </w:rPr>
        <w:t>q.154 a.8 ad.2 and q.154 a.8 ad.3.</w:t>
      </w:r>
    </w:p>
  </w:footnote>
  <w:footnote w:id="38">
    <w:p w14:paraId="437A5B30" w14:textId="514EF8FE" w:rsidR="00E520ED" w:rsidRPr="00FD1DCB" w:rsidRDefault="00E520ED" w:rsidP="00E520ED">
      <w:pPr>
        <w:pStyle w:val="FootnoteText"/>
        <w:ind w:firstLine="720"/>
        <w:jc w:val="both"/>
        <w:rPr>
          <w:lang w:val="en-US"/>
        </w:rPr>
      </w:pPr>
      <w:r w:rsidRPr="008C7052">
        <w:rPr>
          <w:vertAlign w:val="superscript"/>
        </w:rPr>
        <w:footnoteRef/>
      </w:r>
      <w:r w:rsidRPr="00FD1DCB">
        <w:rPr>
          <w:lang w:val="en-US"/>
        </w:rPr>
        <w:t xml:space="preserve"> ST suppl. q.55 a.1</w:t>
      </w:r>
      <w:r w:rsidR="00FD1DCB" w:rsidRPr="00FD1DCB">
        <w:rPr>
          <w:lang w:val="en-US"/>
        </w:rPr>
        <w:t>.</w:t>
      </w:r>
    </w:p>
  </w:footnote>
  <w:footnote w:id="39">
    <w:p w14:paraId="48090718" w14:textId="1550BE81" w:rsidR="00E520ED" w:rsidRDefault="00E520ED" w:rsidP="00E520ED">
      <w:pPr>
        <w:pStyle w:val="FootnoteText"/>
        <w:ind w:firstLine="720"/>
        <w:jc w:val="both"/>
      </w:pPr>
      <w:r w:rsidRPr="008C7052">
        <w:rPr>
          <w:vertAlign w:val="superscript"/>
        </w:rPr>
        <w:footnoteRef/>
      </w:r>
      <w:r w:rsidRPr="00267DEC">
        <w:t xml:space="preserve"> See </w:t>
      </w:r>
      <w:bookmarkStart w:id="26" w:name="_Hlk74241807"/>
      <w:r w:rsidRPr="00267DEC">
        <w:t xml:space="preserve">Thomas Aquinas, </w:t>
      </w:r>
      <w:r w:rsidRPr="00267DEC">
        <w:rPr>
          <w:i/>
          <w:iCs/>
        </w:rPr>
        <w:t xml:space="preserve">Summa </w:t>
      </w:r>
      <w:r w:rsidR="008166E9">
        <w:rPr>
          <w:i/>
          <w:iCs/>
        </w:rPr>
        <w:t>c</w:t>
      </w:r>
      <w:r w:rsidRPr="00267DEC">
        <w:rPr>
          <w:i/>
          <w:iCs/>
        </w:rPr>
        <w:t>ontra Gentiles</w:t>
      </w:r>
      <w:r w:rsidRPr="00267DEC">
        <w:t xml:space="preserve">, </w:t>
      </w:r>
      <w:r>
        <w:t>bk 3, Vernon J. Bourke</w:t>
      </w:r>
      <w:r w:rsidRPr="00267DEC">
        <w:t xml:space="preserve"> </w:t>
      </w:r>
      <w:r>
        <w:t>trans</w:t>
      </w:r>
      <w:r w:rsidRPr="00267DEC">
        <w:t xml:space="preserve">. </w:t>
      </w:r>
      <w:r w:rsidRPr="00FA2EB4">
        <w:t>(Notre Dame, IN: University of Notre Dame Pre</w:t>
      </w:r>
      <w:r>
        <w:t xml:space="preserve">ss, 1975), </w:t>
      </w:r>
      <w:bookmarkEnd w:id="26"/>
      <w:r w:rsidRPr="00ED5F4D">
        <w:t xml:space="preserve">SCG </w:t>
      </w:r>
      <w:r>
        <w:t>III</w:t>
      </w:r>
      <w:r w:rsidRPr="00ED5F4D">
        <w:t xml:space="preserve"> c.124 no. 4.</w:t>
      </w:r>
    </w:p>
  </w:footnote>
  <w:footnote w:id="40">
    <w:p w14:paraId="1D620893" w14:textId="45546959" w:rsidR="00E520ED" w:rsidRDefault="00E520ED" w:rsidP="00E520ED">
      <w:pPr>
        <w:pStyle w:val="FootnoteText"/>
        <w:ind w:firstLine="720"/>
        <w:jc w:val="both"/>
      </w:pPr>
      <w:r w:rsidRPr="008C7052">
        <w:rPr>
          <w:vertAlign w:val="superscript"/>
        </w:rPr>
        <w:footnoteRef/>
      </w:r>
      <w:r>
        <w:t xml:space="preserve"> See </w:t>
      </w:r>
      <w:bookmarkStart w:id="27" w:name="_Hlk74241860"/>
      <w:r w:rsidRPr="000B67DE">
        <w:t xml:space="preserve">Thomas Aquinas, </w:t>
      </w:r>
      <w:bookmarkStart w:id="28" w:name="_Hlk89956205"/>
      <w:r w:rsidRPr="000B67DE">
        <w:rPr>
          <w:i/>
          <w:iCs/>
        </w:rPr>
        <w:t xml:space="preserve">Scripta super </w:t>
      </w:r>
      <w:proofErr w:type="spellStart"/>
      <w:r w:rsidRPr="000B67DE">
        <w:rPr>
          <w:i/>
          <w:iCs/>
        </w:rPr>
        <w:t>libros</w:t>
      </w:r>
      <w:proofErr w:type="spellEnd"/>
      <w:r w:rsidRPr="000B67DE">
        <w:rPr>
          <w:i/>
          <w:iCs/>
        </w:rPr>
        <w:t xml:space="preserve"> </w:t>
      </w:r>
      <w:proofErr w:type="spellStart"/>
      <w:r w:rsidRPr="000B67DE">
        <w:rPr>
          <w:i/>
          <w:iCs/>
        </w:rPr>
        <w:t>Sententiarum</w:t>
      </w:r>
      <w:bookmarkEnd w:id="28"/>
      <w:proofErr w:type="spellEnd"/>
      <w:r w:rsidRPr="000B67DE">
        <w:t xml:space="preserve">, </w:t>
      </w:r>
      <w:r>
        <w:t>v</w:t>
      </w:r>
      <w:r w:rsidRPr="000B67DE">
        <w:t>ol</w:t>
      </w:r>
      <w:r w:rsidR="008166E9">
        <w:t>s</w:t>
      </w:r>
      <w:r w:rsidRPr="000B67DE">
        <w:t xml:space="preserve">. 1-10, Beth Mortensen and Dylan Schrader </w:t>
      </w:r>
      <w:r>
        <w:t>trans</w:t>
      </w:r>
      <w:r w:rsidRPr="000B67DE">
        <w:t>. (St Louis, MN: Aquinas Institute, 2017),</w:t>
      </w:r>
      <w:r>
        <w:t xml:space="preserve"> </w:t>
      </w:r>
      <w:bookmarkEnd w:id="27"/>
      <w:r w:rsidR="00BB0CA4">
        <w:t xml:space="preserve">IV </w:t>
      </w:r>
      <w:r w:rsidRPr="00B345FC">
        <w:t>Sent. d.31 q.1 a.2 ad</w:t>
      </w:r>
      <w:r>
        <w:t>.</w:t>
      </w:r>
      <w:r w:rsidRPr="00B345FC">
        <w:t>3</w:t>
      </w:r>
      <w:r>
        <w:t>.</w:t>
      </w:r>
    </w:p>
  </w:footnote>
  <w:footnote w:id="41">
    <w:p w14:paraId="54EFB59C" w14:textId="3CB2C749" w:rsidR="00E520ED" w:rsidRPr="00FD1DCB" w:rsidRDefault="00E520ED" w:rsidP="00E520ED">
      <w:pPr>
        <w:pStyle w:val="FootnoteText"/>
        <w:ind w:firstLine="720"/>
        <w:jc w:val="both"/>
        <w:rPr>
          <w:lang w:val="en-US"/>
        </w:rPr>
      </w:pPr>
      <w:r w:rsidRPr="008C7052">
        <w:rPr>
          <w:vertAlign w:val="superscript"/>
        </w:rPr>
        <w:footnoteRef/>
      </w:r>
      <w:r w:rsidRPr="00FD1DCB">
        <w:rPr>
          <w:lang w:val="en-US"/>
        </w:rPr>
        <w:t xml:space="preserve"> </w:t>
      </w:r>
      <w:r w:rsidRPr="00FD1DCB">
        <w:rPr>
          <w:rFonts w:eastAsia="Calibri"/>
          <w:lang w:val="en-US"/>
        </w:rPr>
        <w:t>SCG III c.123 n.6</w:t>
      </w:r>
      <w:r w:rsidR="00FD1DCB" w:rsidRPr="00FD1DCB">
        <w:rPr>
          <w:rFonts w:eastAsia="Calibri"/>
          <w:lang w:val="en-US"/>
        </w:rPr>
        <w:t>.</w:t>
      </w:r>
    </w:p>
  </w:footnote>
  <w:footnote w:id="42">
    <w:p w14:paraId="0B170315" w14:textId="77777777" w:rsidR="00E520ED" w:rsidRDefault="00E520ED" w:rsidP="00E520ED">
      <w:pPr>
        <w:pStyle w:val="FootnoteText"/>
        <w:ind w:firstLine="720"/>
        <w:jc w:val="both"/>
      </w:pPr>
      <w:r w:rsidRPr="008C7052">
        <w:rPr>
          <w:vertAlign w:val="superscript"/>
        </w:rPr>
        <w:footnoteRef/>
      </w:r>
      <w:r>
        <w:t xml:space="preserve"> See </w:t>
      </w:r>
      <w:r w:rsidRPr="00F71122">
        <w:t>SCG III</w:t>
      </w:r>
      <w:r>
        <w:t xml:space="preserve"> c.</w:t>
      </w:r>
      <w:r w:rsidRPr="00F71122">
        <w:t>123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6701"/>
    <w:multiLevelType w:val="hybridMultilevel"/>
    <w:tmpl w:val="4BF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90A73"/>
    <w:multiLevelType w:val="hybridMultilevel"/>
    <w:tmpl w:val="299EF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653520">
    <w:abstractNumId w:val="1"/>
  </w:num>
  <w:num w:numId="2" w16cid:durableId="211150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ED"/>
    <w:rsid w:val="00002B79"/>
    <w:rsid w:val="0002423D"/>
    <w:rsid w:val="00031CDF"/>
    <w:rsid w:val="00035F64"/>
    <w:rsid w:val="0005246A"/>
    <w:rsid w:val="000552CF"/>
    <w:rsid w:val="00060542"/>
    <w:rsid w:val="00061AC3"/>
    <w:rsid w:val="0006470F"/>
    <w:rsid w:val="0006616A"/>
    <w:rsid w:val="00067CD3"/>
    <w:rsid w:val="00080988"/>
    <w:rsid w:val="000A423D"/>
    <w:rsid w:val="000B4844"/>
    <w:rsid w:val="000D0D62"/>
    <w:rsid w:val="000E3C1B"/>
    <w:rsid w:val="00104D37"/>
    <w:rsid w:val="00112D8E"/>
    <w:rsid w:val="00135BA5"/>
    <w:rsid w:val="00136AAA"/>
    <w:rsid w:val="001376C4"/>
    <w:rsid w:val="00157D0C"/>
    <w:rsid w:val="00157EC0"/>
    <w:rsid w:val="00164A2C"/>
    <w:rsid w:val="001726BC"/>
    <w:rsid w:val="0017446B"/>
    <w:rsid w:val="001C69BC"/>
    <w:rsid w:val="001D1501"/>
    <w:rsid w:val="001D4323"/>
    <w:rsid w:val="002152D5"/>
    <w:rsid w:val="002173D2"/>
    <w:rsid w:val="002358F8"/>
    <w:rsid w:val="00241D4A"/>
    <w:rsid w:val="00242FA6"/>
    <w:rsid w:val="002D21DF"/>
    <w:rsid w:val="002F7BFF"/>
    <w:rsid w:val="00301649"/>
    <w:rsid w:val="00320535"/>
    <w:rsid w:val="0032447D"/>
    <w:rsid w:val="00342C9E"/>
    <w:rsid w:val="00347E2C"/>
    <w:rsid w:val="00354A98"/>
    <w:rsid w:val="00363ED4"/>
    <w:rsid w:val="00373722"/>
    <w:rsid w:val="0038296D"/>
    <w:rsid w:val="003915E0"/>
    <w:rsid w:val="003939D1"/>
    <w:rsid w:val="00397955"/>
    <w:rsid w:val="00431AAA"/>
    <w:rsid w:val="00432691"/>
    <w:rsid w:val="00432F29"/>
    <w:rsid w:val="004342A6"/>
    <w:rsid w:val="00437D55"/>
    <w:rsid w:val="00445B33"/>
    <w:rsid w:val="0045200F"/>
    <w:rsid w:val="004647B3"/>
    <w:rsid w:val="004803EC"/>
    <w:rsid w:val="004816A1"/>
    <w:rsid w:val="00486C70"/>
    <w:rsid w:val="00490B90"/>
    <w:rsid w:val="00494DD6"/>
    <w:rsid w:val="004A2DDB"/>
    <w:rsid w:val="004C7FCC"/>
    <w:rsid w:val="004D0518"/>
    <w:rsid w:val="004E3972"/>
    <w:rsid w:val="004F5B50"/>
    <w:rsid w:val="005029D5"/>
    <w:rsid w:val="0051429F"/>
    <w:rsid w:val="00514AC8"/>
    <w:rsid w:val="00532AC3"/>
    <w:rsid w:val="00533E70"/>
    <w:rsid w:val="005652AD"/>
    <w:rsid w:val="00585290"/>
    <w:rsid w:val="00594122"/>
    <w:rsid w:val="005A0CC7"/>
    <w:rsid w:val="005B3A1D"/>
    <w:rsid w:val="005C5F6B"/>
    <w:rsid w:val="005F0557"/>
    <w:rsid w:val="00611E44"/>
    <w:rsid w:val="00624628"/>
    <w:rsid w:val="00624BD4"/>
    <w:rsid w:val="00640E98"/>
    <w:rsid w:val="006467E7"/>
    <w:rsid w:val="00653DF0"/>
    <w:rsid w:val="00654B35"/>
    <w:rsid w:val="00657926"/>
    <w:rsid w:val="00663854"/>
    <w:rsid w:val="006971E4"/>
    <w:rsid w:val="006B547A"/>
    <w:rsid w:val="006B77DC"/>
    <w:rsid w:val="006C071A"/>
    <w:rsid w:val="00732851"/>
    <w:rsid w:val="007532FC"/>
    <w:rsid w:val="007E5934"/>
    <w:rsid w:val="007F7414"/>
    <w:rsid w:val="008065A0"/>
    <w:rsid w:val="00807BD8"/>
    <w:rsid w:val="008166E9"/>
    <w:rsid w:val="008340A4"/>
    <w:rsid w:val="00856AFE"/>
    <w:rsid w:val="00883926"/>
    <w:rsid w:val="00886500"/>
    <w:rsid w:val="00891C16"/>
    <w:rsid w:val="008C7052"/>
    <w:rsid w:val="008F2DA5"/>
    <w:rsid w:val="008F4686"/>
    <w:rsid w:val="00905FFC"/>
    <w:rsid w:val="0094259F"/>
    <w:rsid w:val="00972732"/>
    <w:rsid w:val="00975AAE"/>
    <w:rsid w:val="00980316"/>
    <w:rsid w:val="009E3958"/>
    <w:rsid w:val="00A066B1"/>
    <w:rsid w:val="00A229E1"/>
    <w:rsid w:val="00A2328A"/>
    <w:rsid w:val="00A551DE"/>
    <w:rsid w:val="00A56094"/>
    <w:rsid w:val="00A6659C"/>
    <w:rsid w:val="00A7732B"/>
    <w:rsid w:val="00A82758"/>
    <w:rsid w:val="00AA38C5"/>
    <w:rsid w:val="00AC4E0C"/>
    <w:rsid w:val="00AF0E44"/>
    <w:rsid w:val="00B11A75"/>
    <w:rsid w:val="00B12C2B"/>
    <w:rsid w:val="00B25365"/>
    <w:rsid w:val="00B30C88"/>
    <w:rsid w:val="00B43AA8"/>
    <w:rsid w:val="00B84299"/>
    <w:rsid w:val="00B91E9E"/>
    <w:rsid w:val="00BA43E3"/>
    <w:rsid w:val="00BB0CA4"/>
    <w:rsid w:val="00BB706B"/>
    <w:rsid w:val="00BC722D"/>
    <w:rsid w:val="00C01F15"/>
    <w:rsid w:val="00C24D58"/>
    <w:rsid w:val="00C33ACD"/>
    <w:rsid w:val="00C35D93"/>
    <w:rsid w:val="00C70536"/>
    <w:rsid w:val="00C91B58"/>
    <w:rsid w:val="00C94929"/>
    <w:rsid w:val="00CA4193"/>
    <w:rsid w:val="00CB5D59"/>
    <w:rsid w:val="00D3314D"/>
    <w:rsid w:val="00D360ED"/>
    <w:rsid w:val="00D51E57"/>
    <w:rsid w:val="00D60767"/>
    <w:rsid w:val="00D91808"/>
    <w:rsid w:val="00DD08DE"/>
    <w:rsid w:val="00DE5064"/>
    <w:rsid w:val="00E02CF6"/>
    <w:rsid w:val="00E24659"/>
    <w:rsid w:val="00E2652B"/>
    <w:rsid w:val="00E42C8E"/>
    <w:rsid w:val="00E476E1"/>
    <w:rsid w:val="00E520ED"/>
    <w:rsid w:val="00E63A21"/>
    <w:rsid w:val="00E707F0"/>
    <w:rsid w:val="00E922A8"/>
    <w:rsid w:val="00ED21E0"/>
    <w:rsid w:val="00ED302A"/>
    <w:rsid w:val="00ED4833"/>
    <w:rsid w:val="00F01315"/>
    <w:rsid w:val="00F143C0"/>
    <w:rsid w:val="00F230EF"/>
    <w:rsid w:val="00F4795C"/>
    <w:rsid w:val="00F5418A"/>
    <w:rsid w:val="00F85581"/>
    <w:rsid w:val="00FD1DCB"/>
    <w:rsid w:val="00FE488D"/>
    <w:rsid w:val="00FE4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142E0"/>
  <w15:chartTrackingRefBased/>
  <w15:docId w15:val="{101D0654-2142-419D-8C48-F681E938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520ED"/>
  </w:style>
  <w:style w:type="paragraph" w:styleId="Header">
    <w:name w:val="header"/>
    <w:basedOn w:val="Normal"/>
    <w:link w:val="HeaderChar"/>
    <w:uiPriority w:val="99"/>
    <w:unhideWhenUsed/>
    <w:rsid w:val="00E52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0ED"/>
  </w:style>
  <w:style w:type="paragraph" w:styleId="Footer">
    <w:name w:val="footer"/>
    <w:basedOn w:val="Normal"/>
    <w:link w:val="FooterChar"/>
    <w:uiPriority w:val="99"/>
    <w:unhideWhenUsed/>
    <w:rsid w:val="00E520ED"/>
    <w:pPr>
      <w:tabs>
        <w:tab w:val="center" w:pos="4513"/>
        <w:tab w:val="right" w:pos="9026"/>
      </w:tabs>
      <w:spacing w:after="0" w:line="240" w:lineRule="auto"/>
    </w:pPr>
  </w:style>
  <w:style w:type="character" w:customStyle="1" w:styleId="FootnoteTextChar">
    <w:name w:val="Footnote Text Char"/>
    <w:basedOn w:val="DefaultParagraphFont"/>
    <w:link w:val="FootnoteText"/>
    <w:uiPriority w:val="99"/>
    <w:rsid w:val="00E520ED"/>
    <w:rPr>
      <w:rFonts w:eastAsia="Times New Roman"/>
      <w:sz w:val="20"/>
      <w:szCs w:val="20"/>
    </w:rPr>
  </w:style>
  <w:style w:type="paragraph" w:styleId="FootnoteText">
    <w:name w:val="footnote text"/>
    <w:basedOn w:val="Normal"/>
    <w:link w:val="FootnoteTextChar"/>
    <w:uiPriority w:val="99"/>
    <w:rsid w:val="00E520ED"/>
    <w:pPr>
      <w:spacing w:after="0" w:line="240" w:lineRule="auto"/>
    </w:pPr>
    <w:rPr>
      <w:rFonts w:eastAsia="Times New Roman"/>
      <w:sz w:val="20"/>
      <w:szCs w:val="20"/>
    </w:rPr>
  </w:style>
  <w:style w:type="paragraph" w:styleId="NoSpacing">
    <w:name w:val="No Spacing"/>
    <w:uiPriority w:val="1"/>
    <w:qFormat/>
    <w:rsid w:val="004647B3"/>
    <w:pPr>
      <w:spacing w:after="0" w:line="240" w:lineRule="auto"/>
    </w:pPr>
  </w:style>
  <w:style w:type="character" w:styleId="FootnoteReference">
    <w:name w:val="footnote reference"/>
    <w:basedOn w:val="DefaultParagraphFont"/>
    <w:uiPriority w:val="99"/>
    <w:semiHidden/>
    <w:unhideWhenUsed/>
    <w:rsid w:val="000B4844"/>
    <w:rPr>
      <w:vertAlign w:val="superscript"/>
    </w:rPr>
  </w:style>
  <w:style w:type="paragraph" w:styleId="NormalWeb">
    <w:name w:val="Normal (Web)"/>
    <w:basedOn w:val="Normal"/>
    <w:uiPriority w:val="99"/>
    <w:semiHidden/>
    <w:unhideWhenUsed/>
    <w:rsid w:val="00E63A21"/>
    <w:pPr>
      <w:spacing w:before="100" w:beforeAutospacing="1" w:after="100" w:afterAutospacing="1" w:line="240" w:lineRule="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AD848-4A69-48E7-961B-0F383A09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3583</Words>
  <Characters>18419</Characters>
  <Application>Microsoft Office Word</Application>
  <DocSecurity>0</DocSecurity>
  <Lines>279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Bonaventure Agbali</dc:creator>
  <cp:keywords/>
  <dc:description/>
  <cp:lastModifiedBy>Bonaventure Agbali</cp:lastModifiedBy>
  <cp:revision>2</cp:revision>
  <dcterms:created xsi:type="dcterms:W3CDTF">2025-10-17T16:52:00Z</dcterms:created>
  <dcterms:modified xsi:type="dcterms:W3CDTF">2025-10-17T16:52:00Z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6d71b531-ada3-498e-be04-356c75faa747</vt:lpwstr>
  </property>
</Properties>
</file>