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POSSIBILITY OF REMARRIAGE WHEN A SPOUSE IS STILL ALIVE</w:t>
      </w:r>
    </w:p>
    <w:p>
      <w:pPr>
        <w:rPr>
          <w:rFonts w:hint="default" w:ascii="Times New Roman" w:hAnsi="Times New Roman" w:cs="Times New Roman"/>
          <w:b/>
          <w:bCs/>
          <w:sz w:val="24"/>
          <w:szCs w:val="24"/>
          <w:lang w:val="en-US"/>
        </w:rPr>
      </w:pP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Is it really possible for a person to remarry in the Church while his or her spouse is still alive? Please, note that this can only happen when the first marriage is annulled or when it is dissolved based on </w:t>
      </w:r>
      <w:r>
        <w:rPr>
          <w:rFonts w:hint="default" w:ascii="Times New Roman" w:hAnsi="Times New Roman" w:cs="Times New Roman"/>
          <w:b/>
          <w:bCs/>
          <w:sz w:val="24"/>
          <w:szCs w:val="24"/>
          <w:lang w:val="en-US"/>
        </w:rPr>
        <w:t>Pauline Privilege</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bCs/>
          <w:sz w:val="24"/>
          <w:szCs w:val="24"/>
          <w:lang w:val="en-US"/>
        </w:rPr>
        <w:t>Petrine Privilege.</w:t>
      </w:r>
    </w:p>
    <w:p>
      <w:pPr>
        <w:spacing w:line="36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It is important to state that anyone who marries validly in the Church cannot contract another marriage while the bond of the previous marriage remains. This is known in Canon Law on marriage as an impediment of previous bond. Can. 1085 explains this better. It affirms: “</w:t>
      </w:r>
      <w:r>
        <w:rPr>
          <w:rFonts w:ascii="Times New Roman" w:hAnsi="Times New Roman" w:cs="Times New Roman"/>
          <w:sz w:val="24"/>
          <w:szCs w:val="24"/>
        </w:rPr>
        <w:t>§</w:t>
      </w:r>
      <w:r>
        <w:rPr>
          <w:rFonts w:hint="default" w:ascii="Times New Roman" w:hAnsi="Times New Roman" w:cs="Times New Roman"/>
          <w:sz w:val="24"/>
          <w:szCs w:val="24"/>
          <w:lang w:val="en-US"/>
        </w:rPr>
        <w:t xml:space="preserve">1 </w:t>
      </w:r>
      <w:r>
        <w:rPr>
          <w:rFonts w:hint="default" w:ascii="Times New Roman" w:hAnsi="Times New Roman" w:cs="Times New Roman"/>
          <w:b w:val="0"/>
          <w:bCs w:val="0"/>
          <w:sz w:val="24"/>
          <w:szCs w:val="24"/>
          <w:lang w:val="en-US"/>
        </w:rPr>
        <w:t xml:space="preserve">A person obliged by the bond of a previous marriage, even if not consummated, invalidly attempts marriage. </w:t>
      </w:r>
      <w:r>
        <w:rPr>
          <w:rFonts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b w:val="0"/>
          <w:bCs w:val="0"/>
          <w:sz w:val="24"/>
          <w:szCs w:val="24"/>
          <w:lang w:val="en-US"/>
        </w:rPr>
        <w:t xml:space="preserve">  Even though the previous marriage is invalid or for any reason dissolved, it is not thereby lawful to contract another marriage before the nullity or the dissolution of the previous one has been established lawfully and with certainty.” This is understood to be a divine law, that is, law made by God and not by the Church. Thus, the Church cannot change it. Its biblical foundation is Matt 19:9 where Jesus says: “anyone who divorces his wife - I am not speaking of an illicit marriage [</w:t>
      </w:r>
      <w:r>
        <w:rPr>
          <w:rFonts w:hint="default" w:ascii="Times New Roman" w:hAnsi="Times New Roman" w:cs="Times New Roman"/>
          <w:b w:val="0"/>
          <w:bCs w:val="0"/>
          <w:i/>
          <w:iCs/>
          <w:sz w:val="24"/>
          <w:szCs w:val="24"/>
          <w:lang w:val="en-US"/>
        </w:rPr>
        <w:t>porneia</w:t>
      </w:r>
      <w:r>
        <w:rPr>
          <w:rFonts w:hint="default" w:ascii="Times New Roman" w:hAnsi="Times New Roman" w:cs="Times New Roman"/>
          <w:b w:val="0"/>
          <w:bCs w:val="0"/>
          <w:i w:val="0"/>
          <w:iCs w:val="0"/>
          <w:sz w:val="24"/>
          <w:szCs w:val="24"/>
          <w:lang w:val="en-US"/>
        </w:rPr>
        <w:t xml:space="preserve">] </w:t>
      </w:r>
      <w:r>
        <w:rPr>
          <w:rFonts w:hint="default" w:ascii="Times New Roman" w:hAnsi="Times New Roman" w:cs="Times New Roman"/>
          <w:b w:val="0"/>
          <w:bCs w:val="0"/>
          <w:sz w:val="24"/>
          <w:szCs w:val="24"/>
          <w:lang w:val="en-US"/>
        </w:rPr>
        <w:t xml:space="preserve">and married another, is guilty of adultery.” Please note that the Greek word </w:t>
      </w:r>
      <w:r>
        <w:rPr>
          <w:rFonts w:hint="default" w:ascii="Times New Roman" w:hAnsi="Times New Roman" w:cs="Times New Roman"/>
          <w:b w:val="0"/>
          <w:bCs w:val="0"/>
          <w:i/>
          <w:iCs/>
          <w:sz w:val="24"/>
          <w:szCs w:val="24"/>
          <w:lang w:val="en-US"/>
        </w:rPr>
        <w:t xml:space="preserve">porneia </w:t>
      </w:r>
      <w:r>
        <w:rPr>
          <w:rFonts w:hint="default" w:ascii="Times New Roman" w:hAnsi="Times New Roman" w:cs="Times New Roman"/>
          <w:b w:val="0"/>
          <w:bCs w:val="0"/>
          <w:i w:val="0"/>
          <w:iCs w:val="0"/>
          <w:sz w:val="24"/>
          <w:szCs w:val="24"/>
          <w:lang w:val="en-US"/>
        </w:rPr>
        <w:t>used in the passage</w:t>
      </w:r>
      <w:r>
        <w:rPr>
          <w:rFonts w:hint="default" w:ascii="Times New Roman" w:hAnsi="Times New Roman" w:cs="Times New Roman"/>
          <w:b w:val="0"/>
          <w:bCs w:val="0"/>
          <w:i/>
          <w:iCs/>
          <w:sz w:val="24"/>
          <w:szCs w:val="24"/>
          <w:lang w:val="en-US"/>
        </w:rPr>
        <w:t xml:space="preserve"> </w:t>
      </w:r>
      <w:r>
        <w:rPr>
          <w:rFonts w:hint="default" w:ascii="Times New Roman" w:hAnsi="Times New Roman" w:cs="Times New Roman"/>
          <w:b w:val="0"/>
          <w:bCs w:val="0"/>
          <w:i w:val="0"/>
          <w:iCs w:val="0"/>
          <w:sz w:val="24"/>
          <w:szCs w:val="24"/>
          <w:lang w:val="en-US"/>
        </w:rPr>
        <w:t>is</w:t>
      </w:r>
      <w:r>
        <w:rPr>
          <w:rFonts w:hint="default" w:ascii="Times New Roman" w:hAnsi="Times New Roman" w:cs="Times New Roman"/>
          <w:b w:val="0"/>
          <w:bCs w:val="0"/>
          <w:sz w:val="24"/>
          <w:szCs w:val="24"/>
          <w:lang w:val="en-US"/>
        </w:rPr>
        <w:t xml:space="preserve"> interpreted by Catholic scriptural scholars as ‘illicit marriage’ and not unchastity or adultery as affirmed by protestants and Orthodox Church.  The Church uses the above biblical teaching to condemn</w:t>
      </w:r>
      <w:bookmarkStart w:id="0" w:name="_GoBack"/>
      <w:bookmarkEnd w:id="0"/>
      <w:r>
        <w:rPr>
          <w:rFonts w:hint="default" w:ascii="Times New Roman" w:hAnsi="Times New Roman" w:cs="Times New Roman"/>
          <w:b w:val="0"/>
          <w:bCs w:val="0"/>
          <w:sz w:val="24"/>
          <w:szCs w:val="24"/>
          <w:lang w:val="en-US"/>
        </w:rPr>
        <w:t xml:space="preserve"> divorce, for it is against the nature of marriage.</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“...it is not thereby lawful to contract another marriage before the nullity or the dissolution of the previous one has been established lawfully and with certainty” </w:t>
      </w:r>
      <w:r>
        <w:rPr>
          <w:rFonts w:hint="default" w:ascii="Times New Roman" w:hAnsi="Times New Roman" w:cs="Times New Roman"/>
          <w:b w:val="0"/>
          <w:bCs w:val="0"/>
          <w:sz w:val="24"/>
          <w:szCs w:val="24"/>
          <w:lang w:val="en-US"/>
        </w:rPr>
        <w:t xml:space="preserve">Can. 1085, </w:t>
      </w:r>
      <w:r>
        <w:rPr>
          <w:rFonts w:ascii="Times New Roman" w:hAnsi="Times New Roman" w:cs="Times New Roman"/>
          <w:sz w:val="24"/>
          <w:szCs w:val="24"/>
        </w:rPr>
        <w:t>§</w:t>
      </w:r>
      <w:r>
        <w:rPr>
          <w:rFonts w:hint="default" w:ascii="Times New Roman" w:hAnsi="Times New Roman" w:cs="Times New Roman"/>
          <w:b w:val="0"/>
          <w:bCs w:val="0"/>
          <w:sz w:val="24"/>
          <w:szCs w:val="24"/>
          <w:lang w:val="en-US"/>
        </w:rPr>
        <w:t xml:space="preserve"> 2). What then is nullity of marriage?</w:t>
      </w:r>
    </w:p>
    <w:p>
      <w:pPr>
        <w:tabs>
          <w:tab w:val="left" w:pos="4050"/>
        </w:tabs>
        <w:spacing w:line="360" w:lineRule="auto"/>
        <w:jc w:val="both"/>
        <w:rPr>
          <w:rFonts w:asciiTheme="majorBidi" w:hAnsiTheme="majorBidi" w:cstheme="majorBidi"/>
          <w:sz w:val="24"/>
          <w:szCs w:val="24"/>
        </w:rPr>
      </w:pPr>
      <w:r>
        <w:rPr>
          <w:rFonts w:hint="default" w:ascii="Times New Roman" w:hAnsi="Times New Roman" w:cs="Times New Roman"/>
          <w:b w:val="0"/>
          <w:bCs w:val="0"/>
          <w:sz w:val="24"/>
          <w:szCs w:val="24"/>
          <w:lang w:val="en-US"/>
        </w:rPr>
        <w:t>Nullity or a</w:t>
      </w:r>
      <w:r>
        <w:rPr>
          <w:rFonts w:asciiTheme="majorBidi" w:hAnsiTheme="majorBidi" w:cstheme="majorBidi"/>
          <w:sz w:val="24"/>
          <w:szCs w:val="24"/>
        </w:rPr>
        <w:t>nnulment of marriage is the declaration that a marriage thought to be valid according to Church law actually lacks at least one of the essential elements required for a marriage. It is a declaration that there was no existing marriage between two partners because they did not meet up with the Church’s requirement for marriage. There are factors that can make marriage invalid. These are called impediments to marriage. We shall discuss some.</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Under age: </w:t>
      </w:r>
      <w:r>
        <w:rPr>
          <w:rFonts w:asciiTheme="majorBidi" w:hAnsiTheme="majorBidi" w:cstheme="majorBidi"/>
          <w:sz w:val="24"/>
          <w:szCs w:val="24"/>
        </w:rPr>
        <w:t>the</w:t>
      </w:r>
      <w:r>
        <w:rPr>
          <w:rFonts w:asciiTheme="majorBidi" w:hAnsiTheme="majorBidi" w:cstheme="majorBidi"/>
          <w:b/>
          <w:bCs/>
          <w:sz w:val="24"/>
          <w:szCs w:val="24"/>
        </w:rPr>
        <w:t xml:space="preserve"> </w:t>
      </w:r>
      <w:r>
        <w:rPr>
          <w:rFonts w:asciiTheme="majorBidi" w:hAnsiTheme="majorBidi" w:cstheme="majorBidi"/>
          <w:sz w:val="24"/>
          <w:szCs w:val="24"/>
        </w:rPr>
        <w:t xml:space="preserve">Church’s law holds that those under the age of 16 for male and 14 for female cannot validly contract marriage. If they do so, the marriage is invalid. </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Antecedent and perpetual</w:t>
      </w:r>
      <w:r>
        <w:rPr>
          <w:rFonts w:asciiTheme="majorBidi" w:hAnsiTheme="majorBidi" w:cstheme="majorBidi"/>
          <w:sz w:val="24"/>
          <w:szCs w:val="24"/>
        </w:rPr>
        <w:t xml:space="preserve"> </w:t>
      </w:r>
      <w:r>
        <w:rPr>
          <w:rFonts w:asciiTheme="majorBidi" w:hAnsiTheme="majorBidi" w:cstheme="majorBidi"/>
          <w:b/>
          <w:bCs/>
          <w:sz w:val="24"/>
          <w:szCs w:val="24"/>
        </w:rPr>
        <w:t xml:space="preserve">Impotence: </w:t>
      </w:r>
      <w:r>
        <w:rPr>
          <w:rFonts w:asciiTheme="majorBidi" w:hAnsiTheme="majorBidi" w:cstheme="majorBidi"/>
          <w:sz w:val="24"/>
          <w:szCs w:val="24"/>
        </w:rPr>
        <w:t>those who are incapable of having sexual intercourse whether on the part of the man or woman are incapable of contracting marriage. This makes marriage invalid only when it exists prior to marriage and cannot be cured medically. To be impotent on the part of the man is to be unable to achieve erection of the penis. On the part of the woman, it is inability to possess a vagina which is capable of receiving the penis.</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Previous marriage</w:t>
      </w:r>
      <w:r>
        <w:rPr>
          <w:rFonts w:asciiTheme="majorBidi" w:hAnsiTheme="majorBidi" w:cstheme="majorBidi"/>
          <w:sz w:val="24"/>
          <w:szCs w:val="24"/>
        </w:rPr>
        <w:t xml:space="preserve">: those who have married before cannot validly enter into marriage. </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Parties from different religions: </w:t>
      </w:r>
      <w:r>
        <w:rPr>
          <w:rFonts w:asciiTheme="majorBidi" w:hAnsiTheme="majorBidi" w:cstheme="majorBidi"/>
          <w:sz w:val="24"/>
          <w:szCs w:val="24"/>
        </w:rPr>
        <w:t xml:space="preserve">Marriage between a baptised catholic and non-baptised person is not a sacramental marriage. It is invalid. It can be dissolved through the authority of the pope when the baptised catholic will not be allowed to practise his/her faith. </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Sacred Orders and Perpetual Vows of Religion: </w:t>
      </w:r>
      <w:r>
        <w:rPr>
          <w:rFonts w:asciiTheme="majorBidi" w:hAnsiTheme="majorBidi" w:cstheme="majorBidi"/>
          <w:sz w:val="24"/>
          <w:szCs w:val="24"/>
        </w:rPr>
        <w:t xml:space="preserve">those in sacred orders and who have made perpetual vows as religious cannot validly enter into marriage. </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Consanguinity: </w:t>
      </w:r>
      <w:r>
        <w:rPr>
          <w:rFonts w:asciiTheme="majorBidi" w:hAnsiTheme="majorBidi" w:cstheme="majorBidi"/>
          <w:sz w:val="24"/>
          <w:szCs w:val="24"/>
        </w:rPr>
        <w:t xml:space="preserve">Marriage is invalid between persons who are related by blood. </w:t>
      </w:r>
    </w:p>
    <w:p>
      <w:pPr>
        <w:pStyle w:val="6"/>
        <w:numPr>
          <w:ilvl w:val="0"/>
          <w:numId w:val="1"/>
        </w:numPr>
        <w:tabs>
          <w:tab w:val="left" w:pos="405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Abduction: </w:t>
      </w:r>
      <w:r>
        <w:rPr>
          <w:rFonts w:asciiTheme="majorBidi" w:hAnsiTheme="majorBidi" w:cstheme="majorBidi"/>
          <w:sz w:val="24"/>
          <w:szCs w:val="24"/>
        </w:rPr>
        <w:t xml:space="preserve">Marriage is also invalid between a man and woman who has been abducted or detained for the sake of contracting marriage. </w:t>
      </w:r>
    </w:p>
    <w:p>
      <w:pPr>
        <w:pStyle w:val="6"/>
        <w:numPr>
          <w:ilvl w:val="0"/>
          <w:numId w:val="0"/>
        </w:numPr>
        <w:tabs>
          <w:tab w:val="left" w:pos="4050"/>
        </w:tabs>
        <w:spacing w:line="360" w:lineRule="auto"/>
        <w:ind w:left="360" w:leftChars="0"/>
        <w:jc w:val="both"/>
        <w:rPr>
          <w:rFonts w:asciiTheme="majorBidi" w:hAnsiTheme="majorBidi" w:cstheme="majorBidi"/>
          <w:sz w:val="24"/>
          <w:szCs w:val="24"/>
        </w:rPr>
      </w:pP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Petrine Privilege </w:t>
      </w:r>
      <w:r>
        <w:rPr>
          <w:rFonts w:hint="default" w:ascii="Times New Roman" w:hAnsi="Times New Roman" w:cs="Times New Roman"/>
          <w:b w:val="0"/>
          <w:bCs w:val="0"/>
          <w:sz w:val="24"/>
          <w:szCs w:val="24"/>
          <w:lang w:val="en-US"/>
        </w:rPr>
        <w:t xml:space="preserve"> and </w:t>
      </w:r>
      <w:r>
        <w:rPr>
          <w:rFonts w:hint="default" w:ascii="Times New Roman" w:hAnsi="Times New Roman" w:cs="Times New Roman"/>
          <w:b/>
          <w:bCs/>
          <w:sz w:val="24"/>
          <w:szCs w:val="24"/>
          <w:lang w:val="en-US"/>
        </w:rPr>
        <w:t xml:space="preserve">Pauline Privilege. </w:t>
      </w:r>
    </w:p>
    <w:p>
      <w:pPr>
        <w:spacing w:after="0" w:line="480" w:lineRule="auto"/>
        <w:ind w:firstLine="720"/>
        <w:jc w:val="both"/>
        <w:rPr>
          <w:rFonts w:hint="default" w:ascii="Times-Roman" w:hAnsi="Times-Roman" w:cs="Times-Roman"/>
          <w:sz w:val="24"/>
          <w:szCs w:val="24"/>
          <w:lang w:val="en-US"/>
        </w:rPr>
      </w:pPr>
      <w:r>
        <w:rPr>
          <w:rFonts w:ascii="Times New Roman" w:hAnsi="Times New Roman" w:cs="Times New Roman"/>
          <w:sz w:val="24"/>
          <w:szCs w:val="24"/>
        </w:rPr>
        <w:t xml:space="preserve">It is important to note that marriage that is not consummated can be dissolved in certain cases. These cases are expressed in the canonical terms “Petrine privilege” and “Pauline privilege”. </w:t>
      </w:r>
      <w:r>
        <w:rPr>
          <w:rFonts w:hint="default" w:ascii="Times New Roman" w:hAnsi="Times New Roman" w:cs="Times New Roman"/>
          <w:sz w:val="24"/>
          <w:szCs w:val="24"/>
          <w:lang w:val="en-US"/>
        </w:rPr>
        <w:t>Canon 1142 says:</w:t>
      </w:r>
      <w:r>
        <w:rPr>
          <w:rFonts w:ascii="Times New Roman" w:hAnsi="Times New Roman" w:cs="Times New Roman"/>
          <w:sz w:val="24"/>
          <w:szCs w:val="24"/>
        </w:rPr>
        <w:t xml:space="preserve"> “a non-consummated marriage between baptized persons or between a baptized party can be dissolved by the Roman Pontiff for a just reason, at the request of both parties or of either party, even if the other is unwilling.” This is referred to as </w:t>
      </w:r>
      <w:r>
        <w:rPr>
          <w:rFonts w:ascii="Times New Roman" w:hAnsi="Times New Roman" w:cs="Times New Roman"/>
          <w:b/>
          <w:bCs/>
          <w:sz w:val="24"/>
          <w:szCs w:val="24"/>
        </w:rPr>
        <w:t>Petrine privilege.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Pauline privilege</w:t>
      </w:r>
      <w:r>
        <w:rPr>
          <w:rFonts w:ascii="Times New Roman" w:hAnsi="Times New Roman" w:cs="Times New Roman"/>
          <w:sz w:val="24"/>
          <w:szCs w:val="24"/>
        </w:rPr>
        <w:t xml:space="preserve"> can be defined as “the right which a non-baptized person who has contracted a marriage with another non-baptized person enjoys upon his (or her) reception of Baptism to enter a new marriage provided the non-Christian party departs.”</w:t>
      </w:r>
      <w:r>
        <w:rPr>
          <w:rFonts w:hint="default" w:ascii="Times New Roman" w:hAnsi="Times New Roman" w:cs="Times New Roman"/>
          <w:sz w:val="24"/>
          <w:szCs w:val="24"/>
          <w:lang w:val="en-US"/>
        </w:rPr>
        <w:t xml:space="preserve"> </w:t>
      </w:r>
      <w:r>
        <w:rPr>
          <w:rFonts w:ascii="Times-Roman" w:hAnsi="Times-Roman" w:cs="Times-Roman"/>
          <w:sz w:val="24"/>
          <w:szCs w:val="24"/>
        </w:rPr>
        <w:t xml:space="preserve">Canon 1143 </w:t>
      </w:r>
      <w:r>
        <w:rPr>
          <w:rFonts w:ascii="Times New Roman" w:hAnsi="Times New Roman" w:cs="Times New Roman"/>
          <w:sz w:val="24"/>
          <w:szCs w:val="24"/>
        </w:rPr>
        <w:t xml:space="preserve">§1 </w:t>
      </w:r>
      <w:r>
        <w:rPr>
          <w:rFonts w:hint="default" w:ascii="Times New Roman" w:hAnsi="Times New Roman" w:cs="Times New Roman"/>
          <w:sz w:val="24"/>
          <w:szCs w:val="24"/>
          <w:lang w:val="en-US"/>
        </w:rPr>
        <w:t>explains it thus</w:t>
      </w:r>
      <w:r>
        <w:rPr>
          <w:rFonts w:ascii="Times New Roman" w:hAnsi="Times New Roman" w:cs="Times New Roman"/>
          <w:sz w:val="24"/>
          <w:szCs w:val="24"/>
        </w:rPr>
        <w:t xml:space="preserve">: “In virtue of the Pauline privilege, a marriage entered into by two un-baptized persons is dissolved in favour of the faith of the party who received Baptism, by the very fact that a new marriage is contracted by that same party, provided the unbaptized party departs.” This term is based </w:t>
      </w:r>
      <w:r>
        <w:rPr>
          <w:rFonts w:ascii="Times-Roman" w:hAnsi="Times-Roman" w:cs="Times-Roman"/>
          <w:sz w:val="24"/>
          <w:szCs w:val="24"/>
        </w:rPr>
        <w:t>on the supposition that apostle Paul grants this privilege</w:t>
      </w:r>
      <w:r>
        <w:rPr>
          <w:rFonts w:ascii="Times New Roman" w:hAnsi="Times New Roman" w:cs="Times New Roman"/>
          <w:sz w:val="24"/>
          <w:szCs w:val="24"/>
        </w:rPr>
        <w:t xml:space="preserve"> </w:t>
      </w:r>
      <w:r>
        <w:rPr>
          <w:rFonts w:ascii="Times-Roman" w:hAnsi="Times-Roman" w:cs="Times-Roman"/>
          <w:sz w:val="24"/>
          <w:szCs w:val="24"/>
        </w:rPr>
        <w:t>in 1 Cor 7.12–15, but it is rather a privilege which the Church grants</w:t>
      </w:r>
      <w:r>
        <w:rPr>
          <w:rFonts w:ascii="Times New Roman" w:hAnsi="Times New Roman" w:cs="Times New Roman"/>
          <w:sz w:val="24"/>
          <w:szCs w:val="24"/>
        </w:rPr>
        <w:t xml:space="preserve"> </w:t>
      </w:r>
      <w:r>
        <w:rPr>
          <w:rFonts w:ascii="Times-Roman" w:hAnsi="Times-Roman" w:cs="Times-Roman"/>
          <w:sz w:val="24"/>
          <w:szCs w:val="24"/>
        </w:rPr>
        <w:t>through a broader interpretation of the</w:t>
      </w:r>
      <w:r>
        <w:rPr>
          <w:rFonts w:ascii="Times New Roman" w:hAnsi="Times New Roman" w:cs="Times New Roman"/>
          <w:sz w:val="24"/>
          <w:szCs w:val="24"/>
        </w:rPr>
        <w:t xml:space="preserve"> </w:t>
      </w:r>
      <w:r>
        <w:rPr>
          <w:rFonts w:ascii="Times-Roman" w:hAnsi="Times-Roman" w:cs="Times-Roman"/>
          <w:sz w:val="24"/>
          <w:szCs w:val="24"/>
        </w:rPr>
        <w:t>Pauline text than this in itself allows</w:t>
      </w:r>
      <w:r>
        <w:rPr>
          <w:rFonts w:hint="default" w:ascii="Times-Roman" w:hAnsi="Times-Roman" w:cs="Times-Roman"/>
          <w:sz w:val="24"/>
          <w:szCs w:val="24"/>
          <w:lang w:val="en-US"/>
        </w:rPr>
        <w:t>.</w:t>
      </w:r>
    </w:p>
    <w:p>
      <w:pPr>
        <w:spacing w:after="0" w:line="480" w:lineRule="auto"/>
        <w:ind w:firstLine="720"/>
        <w:jc w:val="both"/>
        <w:rPr>
          <w:rFonts w:hint="default" w:ascii="Times New Roman" w:hAnsi="Times New Roman" w:cs="Times New Roman"/>
          <w:b w:val="0"/>
          <w:bCs w:val="0"/>
          <w:sz w:val="24"/>
          <w:szCs w:val="24"/>
          <w:lang w:val="en-US"/>
        </w:rPr>
      </w:pPr>
      <w:r>
        <w:rPr>
          <w:rFonts w:hint="default" w:ascii="Times-Roman" w:hAnsi="Times-Roman" w:cs="Times-Roman"/>
          <w:sz w:val="24"/>
          <w:szCs w:val="24"/>
          <w:lang w:val="en-US"/>
        </w:rPr>
        <w:t>In conclusion, we can say that t</w:t>
      </w:r>
      <w:r>
        <w:rPr>
          <w:rFonts w:hint="default" w:ascii="Times New Roman" w:hAnsi="Times New Roman" w:cs="Times New Roman"/>
          <w:b w:val="0"/>
          <w:bCs w:val="0"/>
          <w:sz w:val="24"/>
          <w:szCs w:val="24"/>
          <w:lang w:val="en-US"/>
        </w:rPr>
        <w:t>here is a possibility of remarriage when a spouse is still alive. But this can only happen when the previous marriage is invalid and thus annulled. It can also happen when the previous marriage is only ratified but not consummated and the spouses for a just cause asked for its dissolution from the Pope (Petrine privilege). Finally, it can also when the previous marriage is dissolved in favour of faith known as Pauline privilege.</w:t>
      </w:r>
    </w:p>
    <w:p>
      <w:pPr>
        <w:spacing w:after="0" w:line="480" w:lineRule="auto"/>
        <w:ind w:firstLine="720"/>
        <w:jc w:val="both"/>
        <w:rPr>
          <w:rFonts w:hint="default" w:ascii="Times-Roman" w:hAnsi="Times-Roman" w:cs="Times-Roman"/>
          <w:sz w:val="24"/>
          <w:szCs w:val="24"/>
          <w:lang w:val="en-US"/>
        </w:rPr>
      </w:pPr>
    </w:p>
    <w:p>
      <w:pPr>
        <w:spacing w:after="0" w:line="480" w:lineRule="auto"/>
        <w:ind w:firstLine="720"/>
        <w:jc w:val="both"/>
        <w:rPr>
          <w:rFonts w:hint="default" w:ascii="Times-Roman" w:hAnsi="Times-Roman" w:cs="Times-Roman"/>
          <w:sz w:val="24"/>
          <w:szCs w:val="24"/>
          <w:lang w:val="en-US"/>
        </w:rPr>
      </w:pPr>
    </w:p>
    <w:p>
      <w:pPr>
        <w:spacing w:line="360" w:lineRule="auto"/>
        <w:jc w:val="both"/>
        <w:rPr>
          <w:rFonts w:hint="default" w:ascii="Times New Roman" w:hAnsi="Times New Roman" w:cs="Times New Roman"/>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Roman">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D4189"/>
    <w:multiLevelType w:val="multilevel"/>
    <w:tmpl w:val="110D41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1448E"/>
    <w:rsid w:val="7171448E"/>
    <w:rsid w:val="7F55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unhideWhenUsed/>
    <w:qFormat/>
    <w:uiPriority w:val="99"/>
    <w:rPr>
      <w:vertAlign w:val="superscript"/>
    </w:rPr>
  </w:style>
  <w:style w:type="paragraph" w:styleId="5">
    <w:name w:val="footnote text"/>
    <w:basedOn w:val="1"/>
    <w:unhideWhenUsed/>
    <w:qFormat/>
    <w:uiPriority w:val="99"/>
    <w:pPr>
      <w:spacing w:after="0" w:line="240" w:lineRule="auto"/>
    </w:pPr>
    <w:rPr>
      <w:sz w:val="20"/>
      <w:szCs w:val="20"/>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2023-01-29T16:14:00Z</dcterms:created>
  <dc:creator>FR THADDEUS OP</dc:creator>
  <cp:lastModifiedBy>FR THADDEUS OP</cp:lastModifiedBy>
  <dcterms:modified xsi:type="dcterms:W3CDTF">2023-08-03T15:30:37Z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273C814F07364577A398DBA130D1D884</vt:lpwstr>
  </property>
</Properties>
</file>